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333"/>
        <w:gridCol w:w="1927"/>
        <w:gridCol w:w="1623"/>
        <w:gridCol w:w="2372"/>
        <w:gridCol w:w="2547"/>
        <w:gridCol w:w="2525"/>
        <w:gridCol w:w="1771"/>
        <w:gridCol w:w="1330"/>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大庆市人民医院关于</w:t>
            </w:r>
            <w:r>
              <w:rPr>
                <w:rFonts w:hint="eastAsia" w:ascii="仿宋" w:hAnsi="仿宋" w:eastAsia="仿宋" w:cs="仿宋"/>
                <w:b/>
                <w:color w:val="auto"/>
                <w:lang w:eastAsia="zh-CN"/>
              </w:rPr>
              <w:t>服务项目</w:t>
            </w:r>
            <w:r>
              <w:rPr>
                <w:rFonts w:ascii="仿宋" w:hAnsi="仿宋" w:eastAsia="仿宋" w:cs="仿宋"/>
                <w:b/>
                <w:color w:val="auto"/>
              </w:rPr>
              <w:t xml:space="preserve">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大庆市人民医院关于小型设备项目</w:t>
            </w:r>
            <w:r>
              <w:rPr>
                <w:rFonts w:hint="eastAsia" w:ascii="仿宋" w:hAnsi="仿宋" w:eastAsia="仿宋" w:cs="仿宋"/>
                <w:b/>
                <w:color w:val="auto"/>
                <w:sz w:val="24"/>
                <w:lang w:eastAsia="zh-CN"/>
              </w:rPr>
              <w:t>及服务项目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2023039</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服务项目</w:t>
            </w:r>
          </w:p>
          <w:p>
            <w:pPr>
              <w:snapToGrid w:val="0"/>
              <w:spacing w:line="360" w:lineRule="auto"/>
              <w:ind w:firstLine="360" w:firstLineChars="150"/>
              <w:rPr>
                <w:rFonts w:ascii="仿宋" w:hAnsi="仿宋" w:eastAsia="仿宋" w:cs="仿宋"/>
                <w:color w:val="auto"/>
                <w:sz w:val="24"/>
                <w:u w:val="single"/>
              </w:rPr>
            </w:pPr>
            <w:r>
              <w:rPr>
                <w:rFonts w:hint="eastAsia" w:ascii="仿宋" w:hAnsi="仿宋" w:eastAsia="仿宋" w:cs="仿宋"/>
                <w:color w:val="auto"/>
                <w:sz w:val="24"/>
              </w:rPr>
              <w:t>三、采购方式：竞争性谈判</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生产厂家直接参与本项目投标的需提供生产资格证明文件。经销商参与投标的，需提供所投产品生产厂家</w:t>
            </w:r>
            <w:r>
              <w:rPr>
                <w:rFonts w:hint="eastAsia" w:ascii="仿宋" w:hAnsi="仿宋" w:eastAsia="仿宋" w:cs="仿宋"/>
                <w:b/>
                <w:color w:val="auto"/>
                <w:sz w:val="24"/>
                <w:u w:val="single"/>
              </w:rPr>
              <w:t>中国总代理商</w:t>
            </w:r>
            <w:r>
              <w:rPr>
                <w:rFonts w:hint="eastAsia" w:ascii="仿宋" w:hAnsi="仿宋" w:eastAsia="仿宋" w:cs="仿宋"/>
                <w:b/>
                <w:bCs/>
                <w:color w:val="auto"/>
                <w:sz w:val="24"/>
                <w:u w:val="single"/>
              </w:rPr>
              <w:t>或区域代理商出具的</w:t>
            </w:r>
            <w:r>
              <w:rPr>
                <w:rFonts w:hint="eastAsia" w:ascii="仿宋" w:hAnsi="仿宋" w:eastAsia="仿宋" w:cs="仿宋"/>
                <w:b/>
                <w:color w:val="auto"/>
                <w:sz w:val="24"/>
                <w:u w:val="single"/>
              </w:rPr>
              <w:t>长期经销代理权或针对本标段的授权书，</w:t>
            </w:r>
            <w:r>
              <w:rPr>
                <w:rFonts w:hint="eastAsia" w:ascii="仿宋" w:hAnsi="仿宋" w:eastAsia="仿宋" w:cs="仿宋"/>
                <w:b/>
                <w:bCs/>
                <w:color w:val="auto"/>
                <w:sz w:val="24"/>
                <w:u w:val="single"/>
              </w:rPr>
              <w:t>针对本项目经销代理证或针对本项目的授权书复印件并加盖生产厂家或区域代理商公章。</w:t>
            </w:r>
            <w:r>
              <w:rPr>
                <w:rFonts w:hint="eastAsia" w:ascii="仿宋" w:hAnsi="仿宋" w:eastAsia="仿宋" w:cs="仿宋"/>
                <w:b/>
                <w:color w:val="auto"/>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lang w:val="en-US" w:eastAsia="zh-CN"/>
              </w:rPr>
              <w:t>7</w:t>
            </w:r>
            <w:r>
              <w:rPr>
                <w:rFonts w:hint="eastAsia" w:ascii="仿宋" w:hAnsi="仿宋" w:eastAsia="仿宋" w:cs="仿宋"/>
                <w:color w:val="auto"/>
                <w:sz w:val="24"/>
              </w:rPr>
              <w:t>、不接受合作伙伴形式或联合体参与投标。</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8、如所投设备属于《节能产品政府采购品目清单》中强制采购产品范围的 （如台式计算机，便携式计算机，平板式微型计算机，激光打印机，针式打印机，液晶显示器，制冷压缩机，空调机组，专用制冷、空调设备，镇流器，空调机，电热水器，普通照明用双端荧光灯，电视设备，视频设备，便器，水嘴等为政府强制采购的产品），供应商应提供国家确定的认证机构出具的、处于有效期之内的节能产品认证证书，否则其投标文件无效；</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1、标书要求：一本正本、四本副本均加盖公章，装订方式为胶装。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17</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18</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19</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20</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医疗设备提供技术参数规范偏离表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21</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产品配置单及</w:t>
                  </w:r>
                  <w:r>
                    <w:rPr>
                      <w:rFonts w:ascii="华文仿宋" w:hAnsi="华文仿宋" w:eastAsia="华文仿宋" w:cs="华文仿宋"/>
                      <w:b/>
                      <w:color w:val="auto"/>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22</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质保期及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9</w:t>
            </w:r>
            <w:r>
              <w:rPr>
                <w:rFonts w:hint="eastAsia" w:ascii="仿宋" w:hAnsi="仿宋" w:eastAsia="仿宋" w:cs="仿宋"/>
                <w:color w:val="auto"/>
                <w:sz w:val="24"/>
              </w:rPr>
              <w:t>月</w:t>
            </w:r>
            <w:r>
              <w:rPr>
                <w:rFonts w:hint="eastAsia" w:ascii="仿宋" w:hAnsi="仿宋" w:eastAsia="仿宋" w:cs="仿宋"/>
                <w:color w:val="auto"/>
                <w:sz w:val="24"/>
                <w:lang w:val="en-US" w:eastAsia="zh-CN"/>
              </w:rPr>
              <w:t>14</w:t>
            </w:r>
            <w:r>
              <w:rPr>
                <w:rFonts w:hint="eastAsia" w:ascii="仿宋" w:hAnsi="仿宋" w:eastAsia="仿宋" w:cs="仿宋"/>
                <w:color w:val="auto"/>
                <w:sz w:val="24"/>
              </w:rPr>
              <w:t>日15时至202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9</w:t>
            </w:r>
            <w:r>
              <w:rPr>
                <w:rFonts w:hint="eastAsia" w:ascii="仿宋" w:hAnsi="仿宋" w:eastAsia="仿宋" w:cs="仿宋"/>
                <w:color w:val="auto"/>
                <w:sz w:val="24"/>
              </w:rPr>
              <w:t>月</w:t>
            </w:r>
            <w:r>
              <w:rPr>
                <w:rFonts w:hint="eastAsia" w:ascii="仿宋" w:hAnsi="仿宋" w:eastAsia="仿宋" w:cs="仿宋"/>
                <w:color w:val="auto"/>
                <w:sz w:val="24"/>
                <w:lang w:val="en-US" w:eastAsia="zh-CN"/>
              </w:rPr>
              <w:t>19</w:t>
            </w:r>
            <w:r>
              <w:rPr>
                <w:rFonts w:hint="eastAsia" w:ascii="仿宋" w:hAnsi="仿宋" w:eastAsia="仿宋" w:cs="仿宋"/>
                <w:color w:val="auto"/>
                <w:sz w:val="24"/>
              </w:rPr>
              <w:t>日15时（节假日休息）。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6、开标地点：大庆市人民医院门诊四楼远程会诊中心</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hint="default" w:ascii="仿宋" w:hAnsi="仿宋" w:eastAsia="仿宋" w:cs="仿宋"/>
                <w:color w:val="auto"/>
                <w:sz w:val="24"/>
                <w:u w:val="single"/>
                <w:lang w:val="en-US" w:eastAsia="zh-CN"/>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val="en-US" w:eastAsia="zh-CN"/>
              </w:rPr>
              <w:t>设备运行科</w:t>
            </w:r>
            <w:bookmarkStart w:id="3" w:name="_GoBack"/>
            <w:bookmarkEnd w:id="3"/>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14</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40"/>
                <w:szCs w:val="40"/>
              </w:rPr>
              <w:t>小型设备</w:t>
            </w:r>
            <w:r>
              <w:rPr>
                <w:rFonts w:hint="eastAsia" w:ascii="宋体" w:hAnsi="宋体" w:eastAsia="宋体" w:cs="宋体"/>
                <w:b/>
                <w:color w:val="auto"/>
                <w:kern w:val="0"/>
                <w:sz w:val="40"/>
                <w:szCs w:val="40"/>
                <w:lang w:eastAsia="zh-CN"/>
              </w:rPr>
              <w:t>及服务</w:t>
            </w:r>
            <w:r>
              <w:rPr>
                <w:rFonts w:hint="eastAsia" w:ascii="宋体" w:hAnsi="宋体" w:eastAsia="宋体" w:cs="宋体"/>
                <w:b/>
                <w:color w:val="auto"/>
                <w:kern w:val="0"/>
                <w:sz w:val="40"/>
                <w:szCs w:val="40"/>
              </w:rPr>
              <w:t>项目</w:t>
            </w: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2023039</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预算单价（万元）</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（万元）</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富血小板技术服务</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骨科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服务费不高于总收入的85%</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服务费不高于总收入的85%</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第三次公示</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肿瘤基因检测服务</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肿瘤科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服务费不高于总收入的65%</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服务费不高于总收入的65%</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第三次公示</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Calibri" w:hAnsi="Calibri" w:eastAsia="宋体" w:cs="Times New Roman"/>
                <w:color w:val="auto"/>
                <w:lang w:val="en-US" w:eastAsia="zh-CN"/>
              </w:rPr>
              <w:t>产前筛查及产前诊断服务</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产科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服务费不高于总收入的80%</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000000"/>
                <w:sz w:val="24"/>
                <w:lang w:val="en-US" w:eastAsia="zh-CN"/>
              </w:rPr>
              <w:t>服务费不高于总收入的80%</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第三次公示</w:t>
            </w:r>
          </w:p>
        </w:tc>
      </w:tr>
    </w:tbl>
    <w:p>
      <w:pPr>
        <w:rPr>
          <w:rFonts w:hint="default" w:eastAsiaTheme="minorEastAsia"/>
          <w:b/>
          <w:bCs/>
          <w:sz w:val="32"/>
          <w:szCs w:val="32"/>
          <w:lang w:val="en-US" w:eastAsia="zh-CN"/>
        </w:rPr>
      </w:pPr>
      <w:r>
        <w:rPr>
          <w:rFonts w:hint="eastAsia"/>
          <w:b/>
          <w:bCs/>
          <w:sz w:val="32"/>
          <w:szCs w:val="32"/>
        </w:rPr>
        <w:t>注：</w:t>
      </w:r>
      <w:r>
        <w:rPr>
          <w:rFonts w:hint="eastAsia"/>
          <w:b/>
          <w:bCs/>
          <w:sz w:val="32"/>
          <w:szCs w:val="32"/>
          <w:lang w:eastAsia="zh-CN"/>
        </w:rPr>
        <w:t>第</w:t>
      </w:r>
      <w:r>
        <w:rPr>
          <w:rFonts w:hint="eastAsia"/>
          <w:b/>
          <w:bCs/>
          <w:sz w:val="32"/>
          <w:szCs w:val="32"/>
          <w:lang w:val="en-US" w:eastAsia="zh-CN"/>
        </w:rPr>
        <w:t xml:space="preserve">1、2、3项为上次流标项目，参数不变。所附参数加星条款为必须满足条件，否则废标。非加星条款不满足三项也为废标。验收时按参数逐条验收，如一项不符，将不予验收。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7AC6D8A"/>
    <w:rsid w:val="0A3D2031"/>
    <w:rsid w:val="0B91743B"/>
    <w:rsid w:val="0BC01A4B"/>
    <w:rsid w:val="0C2D3908"/>
    <w:rsid w:val="0CDE3EF9"/>
    <w:rsid w:val="0D413F75"/>
    <w:rsid w:val="0D4562E9"/>
    <w:rsid w:val="0FEC1B68"/>
    <w:rsid w:val="10023629"/>
    <w:rsid w:val="106167AF"/>
    <w:rsid w:val="10E503DD"/>
    <w:rsid w:val="11F27423"/>
    <w:rsid w:val="12532A21"/>
    <w:rsid w:val="126A328D"/>
    <w:rsid w:val="12AD31C8"/>
    <w:rsid w:val="12D63009"/>
    <w:rsid w:val="132549CB"/>
    <w:rsid w:val="13D80718"/>
    <w:rsid w:val="15E00976"/>
    <w:rsid w:val="15FB5D31"/>
    <w:rsid w:val="164F191A"/>
    <w:rsid w:val="17451253"/>
    <w:rsid w:val="18534811"/>
    <w:rsid w:val="191669AC"/>
    <w:rsid w:val="19D72891"/>
    <w:rsid w:val="1B3B721E"/>
    <w:rsid w:val="1C220782"/>
    <w:rsid w:val="1C9D233B"/>
    <w:rsid w:val="1CD74BA9"/>
    <w:rsid w:val="1CF75B94"/>
    <w:rsid w:val="1D8D196B"/>
    <w:rsid w:val="1EC5299A"/>
    <w:rsid w:val="20F54730"/>
    <w:rsid w:val="216978EF"/>
    <w:rsid w:val="2258341F"/>
    <w:rsid w:val="239E08A4"/>
    <w:rsid w:val="23E629DD"/>
    <w:rsid w:val="24AC50F5"/>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C0F3C2E"/>
    <w:rsid w:val="3D347EBE"/>
    <w:rsid w:val="3F4525AD"/>
    <w:rsid w:val="3F80424E"/>
    <w:rsid w:val="40236D33"/>
    <w:rsid w:val="405C3C26"/>
    <w:rsid w:val="40B00BE2"/>
    <w:rsid w:val="40F404AD"/>
    <w:rsid w:val="412F5F6D"/>
    <w:rsid w:val="415C62C9"/>
    <w:rsid w:val="419E7A2B"/>
    <w:rsid w:val="41D66D97"/>
    <w:rsid w:val="42483E59"/>
    <w:rsid w:val="42C817D4"/>
    <w:rsid w:val="435958EE"/>
    <w:rsid w:val="435F51FB"/>
    <w:rsid w:val="43E22DEE"/>
    <w:rsid w:val="45396363"/>
    <w:rsid w:val="45833790"/>
    <w:rsid w:val="4601750B"/>
    <w:rsid w:val="4651388E"/>
    <w:rsid w:val="46AF442A"/>
    <w:rsid w:val="47A10023"/>
    <w:rsid w:val="48F17E3D"/>
    <w:rsid w:val="48FD09F5"/>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3410637"/>
    <w:rsid w:val="53740BBC"/>
    <w:rsid w:val="53C7343F"/>
    <w:rsid w:val="53E3623C"/>
    <w:rsid w:val="54F7369F"/>
    <w:rsid w:val="55B47F57"/>
    <w:rsid w:val="57421E1B"/>
    <w:rsid w:val="57633153"/>
    <w:rsid w:val="57E5652D"/>
    <w:rsid w:val="58EB36CF"/>
    <w:rsid w:val="5ADB5622"/>
    <w:rsid w:val="5BAC183B"/>
    <w:rsid w:val="5CD83C9D"/>
    <w:rsid w:val="5DFD0A53"/>
    <w:rsid w:val="5E0F6F66"/>
    <w:rsid w:val="61032E6B"/>
    <w:rsid w:val="61517A0E"/>
    <w:rsid w:val="6155160C"/>
    <w:rsid w:val="667E3305"/>
    <w:rsid w:val="674212A6"/>
    <w:rsid w:val="676010AC"/>
    <w:rsid w:val="689B6F85"/>
    <w:rsid w:val="69BF343C"/>
    <w:rsid w:val="6A7106DC"/>
    <w:rsid w:val="6ABC136F"/>
    <w:rsid w:val="6B7E0E7E"/>
    <w:rsid w:val="6B8D2299"/>
    <w:rsid w:val="6DDF7B78"/>
    <w:rsid w:val="6F324204"/>
    <w:rsid w:val="6F3C65DA"/>
    <w:rsid w:val="7239763B"/>
    <w:rsid w:val="741949BF"/>
    <w:rsid w:val="74785F21"/>
    <w:rsid w:val="74F0547A"/>
    <w:rsid w:val="76500BBD"/>
    <w:rsid w:val="768F7CFA"/>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qFormat/>
    <w:uiPriority w:val="0"/>
  </w:style>
  <w:style w:type="character" w:customStyle="1" w:styleId="8">
    <w:name w:val="font41"/>
    <w:basedOn w:val="6"/>
    <w:qFormat/>
    <w:uiPriority w:val="0"/>
    <w:rPr>
      <w:rFonts w:ascii="Calibri" w:hAnsi="Calibri" w:cs="Calibri"/>
      <w:color w:val="000000"/>
      <w:sz w:val="24"/>
      <w:szCs w:val="24"/>
      <w:u w:val="none"/>
    </w:rPr>
  </w:style>
  <w:style w:type="character" w:customStyle="1" w:styleId="9">
    <w:name w:val="font51"/>
    <w:basedOn w:val="6"/>
    <w:qFormat/>
    <w:uiPriority w:val="0"/>
    <w:rPr>
      <w:rFonts w:hint="eastAsia" w:ascii="楷体" w:hAnsi="楷体" w:eastAsia="楷体" w:cs="楷体"/>
      <w:color w:val="000000"/>
      <w:sz w:val="24"/>
      <w:szCs w:val="24"/>
      <w:u w:val="none"/>
    </w:rPr>
  </w:style>
  <w:style w:type="character" w:customStyle="1" w:styleId="10">
    <w:name w:val="font21"/>
    <w:basedOn w:val="6"/>
    <w:qFormat/>
    <w:uiPriority w:val="0"/>
    <w:rPr>
      <w:rFonts w:ascii="Calibri" w:hAnsi="Calibri" w:cs="Calibri"/>
      <w:color w:val="000000"/>
      <w:sz w:val="24"/>
      <w:szCs w:val="24"/>
      <w:u w:val="none"/>
    </w:rPr>
  </w:style>
  <w:style w:type="character" w:customStyle="1" w:styleId="11">
    <w:name w:val="font61"/>
    <w:basedOn w:val="6"/>
    <w:qFormat/>
    <w:uiPriority w:val="0"/>
    <w:rPr>
      <w:rFonts w:hint="eastAsia" w:ascii="楷体" w:hAnsi="楷体" w:eastAsia="楷体" w:cs="楷体"/>
      <w:color w:val="000000"/>
      <w:sz w:val="24"/>
      <w:szCs w:val="24"/>
      <w:u w:val="none"/>
    </w:rPr>
  </w:style>
  <w:style w:type="character" w:customStyle="1" w:styleId="12">
    <w:name w:val="font71"/>
    <w:basedOn w:val="6"/>
    <w:qFormat/>
    <w:uiPriority w:val="0"/>
    <w:rPr>
      <w:rFonts w:hint="eastAsia" w:ascii="宋体" w:hAnsi="宋体" w:eastAsia="宋体" w:cs="宋体"/>
      <w:color w:val="000000"/>
      <w:sz w:val="21"/>
      <w:szCs w:val="21"/>
      <w:u w:val="none"/>
    </w:rPr>
  </w:style>
  <w:style w:type="character" w:customStyle="1" w:styleId="13">
    <w:name w:val="font01"/>
    <w:basedOn w:val="6"/>
    <w:qFormat/>
    <w:uiPriority w:val="0"/>
    <w:rPr>
      <w:rFonts w:hint="eastAsia" w:ascii="宋体" w:hAnsi="宋体" w:eastAsia="宋体" w:cs="宋体"/>
      <w:color w:val="000000"/>
      <w:sz w:val="21"/>
      <w:szCs w:val="21"/>
      <w:u w:val="none"/>
    </w:rPr>
  </w:style>
  <w:style w:type="character" w:customStyle="1" w:styleId="14">
    <w:name w:val="font81"/>
    <w:basedOn w:val="6"/>
    <w:qFormat/>
    <w:uiPriority w:val="0"/>
    <w:rPr>
      <w:rFonts w:hint="eastAsia" w:ascii="仿宋" w:hAnsi="仿宋" w:eastAsia="仿宋" w:cs="仿宋"/>
      <w:color w:val="000000"/>
      <w:sz w:val="20"/>
      <w:szCs w:val="20"/>
      <w:u w:val="none"/>
    </w:rPr>
  </w:style>
  <w:style w:type="character" w:customStyle="1" w:styleId="15">
    <w:name w:val="font141"/>
    <w:basedOn w:val="6"/>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qFormat/>
    <w:uiPriority w:val="0"/>
    <w:rPr>
      <w:rFonts w:hint="eastAsia" w:ascii="楷体" w:hAnsi="楷体" w:eastAsia="楷体" w:cs="楷体"/>
      <w:color w:val="000000"/>
      <w:sz w:val="22"/>
      <w:szCs w:val="22"/>
      <w:u w:val="none"/>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22</TotalTime>
  <ScaleCrop>false</ScaleCrop>
  <LinksUpToDate>false</LinksUpToDate>
  <CharactersWithSpaces>1995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cc</cp:lastModifiedBy>
  <cp:lastPrinted>2022-12-13T02:09:00Z</cp:lastPrinted>
  <dcterms:modified xsi:type="dcterms:W3CDTF">2023-09-14T07:14:46Z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AA7F1D92852E4D2291B6AEF8AC5C9BA4</vt:lpwstr>
  </property>
</Properties>
</file>