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31" w:tblpY="1086"/>
        <w:tblOverlap w:val="never"/>
        <w:tblW w:w="0" w:type="auto"/>
        <w:tblInd w:w="0" w:type="dxa"/>
        <w:tblLayout w:type="fixed"/>
        <w:tblCellMar>
          <w:top w:w="15" w:type="dxa"/>
          <w:left w:w="15" w:type="dxa"/>
          <w:bottom w:w="15" w:type="dxa"/>
          <w:right w:w="15" w:type="dxa"/>
        </w:tblCellMar>
      </w:tblPr>
      <w:tblGrid>
        <w:gridCol w:w="654"/>
        <w:gridCol w:w="5173"/>
        <w:gridCol w:w="1418"/>
        <w:gridCol w:w="1842"/>
        <w:gridCol w:w="1276"/>
        <w:gridCol w:w="1521"/>
        <w:gridCol w:w="1559"/>
        <w:gridCol w:w="1598"/>
        <w:gridCol w:w="19"/>
      </w:tblGrid>
      <w:tr>
        <w:tblPrEx>
          <w:tblCellMar>
            <w:top w:w="15" w:type="dxa"/>
            <w:left w:w="15" w:type="dxa"/>
            <w:bottom w:w="15" w:type="dxa"/>
            <w:right w:w="15" w:type="dxa"/>
          </w:tblCellMar>
        </w:tblPrEx>
        <w:trPr>
          <w:trHeight w:val="8559" w:hRule="atLeast"/>
        </w:trPr>
        <w:tc>
          <w:tcPr>
            <w:tcW w:w="15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napToGrid w:val="0"/>
              <w:jc w:val="center"/>
              <w:rPr>
                <w:rFonts w:hint="default" w:ascii="仿宋" w:hAnsi="仿宋" w:eastAsia="仿宋" w:cs="仿宋"/>
                <w:b/>
                <w:bCs w:val="0"/>
                <w:color w:val="auto"/>
              </w:rPr>
            </w:pPr>
            <w:bookmarkStart w:id="0" w:name="downLoadzbwj"/>
            <w:bookmarkEnd w:id="0"/>
            <w:r>
              <w:rPr>
                <w:rFonts w:ascii="仿宋" w:hAnsi="仿宋" w:eastAsia="仿宋" w:cs="仿宋"/>
                <w:b/>
                <w:bCs w:val="0"/>
                <w:color w:val="auto"/>
                <w:sz w:val="32"/>
                <w:szCs w:val="32"/>
              </w:rPr>
              <w:t>大庆市人民医院关于部分医用耗材项目招标公告</w:t>
            </w:r>
            <w:r>
              <w:rPr>
                <w:rFonts w:hint="eastAsia" w:ascii="仿宋" w:hAnsi="仿宋" w:eastAsia="仿宋" w:cs="仿宋"/>
                <w:b/>
                <w:bCs w:val="0"/>
                <w:color w:val="auto"/>
                <w:lang w:eastAsia="zh-CN"/>
              </w:rPr>
              <w:t>（</w:t>
            </w:r>
            <w:r>
              <w:rPr>
                <w:rFonts w:hint="eastAsia" w:ascii="宋体" w:hAnsi="宋体" w:eastAsia="宋体" w:cs="宋体"/>
                <w:b/>
                <w:bCs w:val="0"/>
                <w:color w:val="000000"/>
                <w:kern w:val="0"/>
                <w:sz w:val="30"/>
                <w:szCs w:val="30"/>
              </w:rPr>
              <w:t>项目编号RMYY</w:t>
            </w:r>
            <w:r>
              <w:rPr>
                <w:rFonts w:hint="eastAsia" w:ascii="宋体" w:hAnsi="宋体" w:eastAsia="宋体" w:cs="宋体"/>
                <w:b/>
                <w:bCs w:val="0"/>
                <w:color w:val="000000"/>
                <w:kern w:val="0"/>
                <w:sz w:val="30"/>
                <w:szCs w:val="30"/>
                <w:lang w:val="en-US" w:eastAsia="zh-CN"/>
              </w:rPr>
              <w:t>2021005</w:t>
            </w:r>
            <w:r>
              <w:rPr>
                <w:rFonts w:hint="eastAsia" w:ascii="仿宋" w:hAnsi="仿宋" w:eastAsia="仿宋" w:cs="仿宋"/>
                <w:b/>
                <w:bCs w:val="0"/>
                <w:color w:val="auto"/>
                <w:lang w:eastAsia="zh-CN"/>
              </w:rPr>
              <w:t>）</w:t>
            </w:r>
          </w:p>
          <w:p>
            <w:pPr>
              <w:snapToGrid w:val="0"/>
              <w:spacing w:line="360" w:lineRule="auto"/>
              <w:ind w:firstLine="361" w:firstLineChars="150"/>
              <w:rPr>
                <w:rFonts w:ascii="仿宋" w:hAnsi="仿宋" w:eastAsia="仿宋" w:cs="仿宋"/>
                <w:b/>
                <w:sz w:val="24"/>
              </w:rPr>
            </w:pPr>
            <w:r>
              <w:rPr>
                <w:rFonts w:hint="eastAsia" w:ascii="仿宋" w:hAnsi="仿宋" w:eastAsia="仿宋" w:cs="仿宋"/>
                <w:b/>
                <w:sz w:val="24"/>
              </w:rPr>
              <w:t>大庆市人民医院关于部分竞争性谈判、阳光采购的医用耗材项目进行招标采购，欢迎符合条件的有能力的供应商报名参加。</w:t>
            </w:r>
          </w:p>
          <w:p>
            <w:pPr>
              <w:numPr>
                <w:ilvl w:val="0"/>
                <w:numId w:val="1"/>
              </w:numPr>
              <w:snapToGrid w:val="0"/>
              <w:spacing w:line="360" w:lineRule="auto"/>
              <w:ind w:firstLine="361" w:firstLineChars="150"/>
              <w:rPr>
                <w:rFonts w:ascii="仿宋" w:hAnsi="仿宋" w:eastAsia="仿宋" w:cs="仿宋"/>
                <w:b/>
                <w:sz w:val="24"/>
              </w:rPr>
            </w:pPr>
            <w:r>
              <w:rPr>
                <w:rFonts w:hint="eastAsia" w:ascii="仿宋" w:hAnsi="仿宋" w:eastAsia="仿宋" w:cs="仿宋"/>
                <w:b/>
                <w:sz w:val="24"/>
              </w:rPr>
              <w:t>项目编号：</w:t>
            </w:r>
            <w:r>
              <w:rPr>
                <w:rFonts w:hint="eastAsia" w:ascii="宋体" w:hAnsi="宋体" w:eastAsia="宋体" w:cs="宋体"/>
                <w:b/>
                <w:color w:val="000000"/>
                <w:kern w:val="0"/>
                <w:sz w:val="30"/>
                <w:szCs w:val="30"/>
              </w:rPr>
              <w:t>RMYY</w:t>
            </w:r>
            <w:r>
              <w:rPr>
                <w:rFonts w:hint="eastAsia" w:ascii="宋体" w:hAnsi="宋体" w:eastAsia="宋体" w:cs="宋体"/>
                <w:b/>
                <w:color w:val="000000"/>
                <w:kern w:val="0"/>
                <w:sz w:val="30"/>
                <w:szCs w:val="30"/>
                <w:lang w:val="en-US" w:eastAsia="zh-CN"/>
              </w:rPr>
              <w:t>2021005</w:t>
            </w:r>
            <w:r>
              <w:rPr>
                <w:rFonts w:hint="eastAsia" w:ascii="仿宋" w:hAnsi="仿宋" w:eastAsia="仿宋" w:cs="仿宋"/>
                <w:b/>
                <w:sz w:val="30"/>
                <w:szCs w:val="30"/>
              </w:rPr>
              <w:t xml:space="preserve"> </w:t>
            </w:r>
          </w:p>
          <w:p>
            <w:pPr>
              <w:snapToGrid w:val="0"/>
              <w:spacing w:line="360" w:lineRule="auto"/>
              <w:ind w:left="315" w:leftChars="150"/>
              <w:rPr>
                <w:rFonts w:ascii="仿宋_GB2312" w:eastAsia="仿宋_GB2312" w:cs="仿宋_GB2312"/>
                <w:b/>
                <w:color w:val="FF0000"/>
                <w:sz w:val="24"/>
              </w:rPr>
            </w:pPr>
            <w:r>
              <w:rPr>
                <w:rFonts w:hint="eastAsia" w:ascii="仿宋" w:hAnsi="仿宋" w:eastAsia="仿宋" w:cs="仿宋"/>
                <w:b/>
                <w:sz w:val="24"/>
              </w:rPr>
              <w:t>二、项目名称：大庆市人民医院关于部分医用耗材及小型设备项目</w:t>
            </w:r>
            <w:bookmarkStart w:id="3" w:name="_GoBack"/>
            <w:bookmarkEnd w:id="3"/>
          </w:p>
          <w:p>
            <w:pPr>
              <w:snapToGrid w:val="0"/>
              <w:spacing w:line="360" w:lineRule="auto"/>
              <w:ind w:firstLine="361" w:firstLineChars="150"/>
              <w:rPr>
                <w:rFonts w:ascii="仿宋" w:hAnsi="仿宋" w:eastAsia="仿宋" w:cs="仿宋"/>
                <w:b/>
                <w:sz w:val="24"/>
              </w:rPr>
            </w:pPr>
            <w:r>
              <w:rPr>
                <w:rFonts w:hint="eastAsia" w:ascii="仿宋" w:hAnsi="仿宋" w:eastAsia="仿宋" w:cs="仿宋"/>
                <w:b/>
                <w:sz w:val="24"/>
              </w:rPr>
              <w:t>三、采购方式：竞争性谈判或单一来源</w:t>
            </w:r>
          </w:p>
          <w:p>
            <w:pPr>
              <w:snapToGrid w:val="0"/>
              <w:spacing w:line="360" w:lineRule="auto"/>
              <w:ind w:firstLine="361" w:firstLineChars="150"/>
              <w:rPr>
                <w:rFonts w:ascii="仿宋" w:hAnsi="仿宋" w:eastAsia="仿宋" w:cs="仿宋"/>
                <w:b/>
                <w:sz w:val="24"/>
                <w:u w:val="single"/>
              </w:rPr>
            </w:pPr>
            <w:r>
              <w:rPr>
                <w:rFonts w:hint="eastAsia" w:ascii="仿宋" w:hAnsi="仿宋" w:eastAsia="仿宋" w:cs="仿宋"/>
                <w:b/>
                <w:sz w:val="24"/>
                <w:u w:val="single"/>
              </w:rPr>
              <w:t xml:space="preserve"> 咨询电话：0459-6612940，6612941 </w:t>
            </w:r>
          </w:p>
          <w:p>
            <w:pPr>
              <w:numPr>
                <w:ilvl w:val="0"/>
                <w:numId w:val="2"/>
              </w:num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技术需求及数量：见附件</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五、供应商资格条件：除符合《中华人民共和国政府采购法》中有关供应商申请取得政府采购资格的相关条件外，还应符合下述资格条件：</w:t>
            </w:r>
          </w:p>
          <w:p>
            <w:pPr>
              <w:snapToGrid w:val="0"/>
              <w:spacing w:line="360" w:lineRule="auto"/>
              <w:ind w:firstLine="361" w:firstLineChars="150"/>
              <w:jc w:val="left"/>
              <w:rPr>
                <w:rFonts w:ascii="仿宋" w:hAnsi="仿宋" w:eastAsia="仿宋" w:cs="仿宋"/>
                <w:b/>
                <w:sz w:val="24"/>
              </w:rPr>
            </w:pPr>
            <w:bookmarkStart w:id="1" w:name="gysYqStr"/>
            <w:r>
              <w:rPr>
                <w:rFonts w:hint="eastAsia" w:ascii="仿宋" w:hAnsi="仿宋" w:eastAsia="仿宋" w:cs="仿宋"/>
                <w:b/>
                <w:sz w:val="24"/>
              </w:rPr>
              <w:t>1、提供有效的独立企业法人营业执照副本内页。</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2、提供有效的税务登记证。</w:t>
            </w:r>
          </w:p>
          <w:p>
            <w:pPr>
              <w:snapToGrid w:val="0"/>
              <w:spacing w:line="360" w:lineRule="auto"/>
              <w:ind w:firstLine="361" w:firstLineChars="150"/>
              <w:jc w:val="left"/>
              <w:rPr>
                <w:rFonts w:ascii="仿宋" w:hAnsi="仿宋" w:eastAsia="仿宋" w:cs="仿宋"/>
                <w:b/>
                <w:color w:val="C00000"/>
                <w:sz w:val="24"/>
                <w:u w:val="single"/>
              </w:rPr>
            </w:pPr>
            <w:r>
              <w:rPr>
                <w:rFonts w:hint="eastAsia" w:ascii="仿宋" w:hAnsi="仿宋" w:eastAsia="仿宋" w:cs="仿宋"/>
                <w:b/>
                <w:color w:val="C00000"/>
                <w:sz w:val="24"/>
              </w:rPr>
              <w:t>3、</w:t>
            </w:r>
            <w:r>
              <w:rPr>
                <w:rFonts w:hint="eastAsia" w:ascii="仿宋" w:hAnsi="仿宋" w:eastAsia="仿宋" w:cs="仿宋"/>
                <w:b/>
                <w:color w:val="C00000"/>
                <w:sz w:val="24"/>
                <w:u w:val="single"/>
              </w:rPr>
              <w:t>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color w:val="C00000"/>
                <w:sz w:val="24"/>
                <w:u w:val="single"/>
              </w:rPr>
            </w:pPr>
            <w:r>
              <w:rPr>
                <w:rFonts w:hint="eastAsia" w:ascii="仿宋" w:hAnsi="仿宋" w:eastAsia="仿宋" w:cs="仿宋"/>
                <w:b/>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5、提供本项目需求中所投产品的医疗器械注册证复印件并加盖生产厂家或区域代理商公章。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6、需提供参与投标供应商的有效的医疗器械经营许可证复印件并加盖公章。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7、不接受合作伙伴形式或联合体参与投标。</w:t>
            </w:r>
          </w:p>
          <w:p>
            <w:p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lang w:val="en-US" w:eastAsia="zh-CN"/>
              </w:rPr>
              <w:t>*</w:t>
            </w:r>
            <w:r>
              <w:rPr>
                <w:rFonts w:hint="eastAsia" w:ascii="仿宋" w:hAnsi="仿宋" w:eastAsia="仿宋" w:cs="仿宋"/>
                <w:b/>
                <w:sz w:val="24"/>
              </w:rPr>
              <w:t>六、投标文件格式：</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1、标书要求：一本正本、四本副本均加盖公章，装订方式为胶装。</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2、参与两项或以上采购项目投标的需各项目独立做标书。</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3、标书封面须有以下内容（1）投标公司全称及正本或副本标识（2）投标项目名称（和招标公告中的采购项目一致）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 xml:space="preserve">                       （3）投标公司联系人及联系方式     (4)投标日期</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4、标书内首页应为目录及对应页码（目录中的内容顺序应与投标文件所包含的项目一致）。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5、投标文件包含项目：</w:t>
            </w:r>
          </w:p>
          <w:tbl>
            <w:tblPr>
              <w:tblStyle w:val="7"/>
              <w:tblW w:w="9117" w:type="dxa"/>
              <w:tblInd w:w="0" w:type="dxa"/>
              <w:tblLayout w:type="fixed"/>
              <w:tblCellMar>
                <w:top w:w="0" w:type="dxa"/>
                <w:left w:w="0" w:type="dxa"/>
                <w:bottom w:w="0" w:type="dxa"/>
                <w:right w:w="0" w:type="dxa"/>
              </w:tblCellMar>
            </w:tblPr>
            <w:tblGrid>
              <w:gridCol w:w="766"/>
              <w:gridCol w:w="2171"/>
              <w:gridCol w:w="6180"/>
            </w:tblGrid>
            <w:tr>
              <w:tblPrEx>
                <w:tblCellMar>
                  <w:top w:w="0" w:type="dxa"/>
                  <w:left w:w="0" w:type="dxa"/>
                  <w:bottom w:w="0" w:type="dxa"/>
                  <w:right w:w="0" w:type="dxa"/>
                </w:tblCellMar>
              </w:tblPrEx>
              <w:trPr>
                <w:trHeight w:val="41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color w:val="000000"/>
                      <w:sz w:val="24"/>
                      <w:lang w:eastAsia="zh-CN"/>
                    </w:rPr>
                  </w:pPr>
                  <w:r>
                    <w:rPr>
                      <w:rFonts w:hint="eastAsia" w:ascii="宋体" w:hAnsi="宋体" w:eastAsia="宋体" w:cs="宋体"/>
                      <w:b/>
                      <w:color w:val="000000"/>
                      <w:sz w:val="24"/>
                      <w:lang w:eastAsia="zh-CN"/>
                    </w:rPr>
                    <w:t>序号</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p>
              </w:tc>
              <w:tc>
                <w:tcPr>
                  <w:tcW w:w="61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eastAsia="zh-CN"/>
                    </w:rPr>
                  </w:pPr>
                  <w:r>
                    <w:rPr>
                      <w:rFonts w:hint="eastAsia" w:ascii="华文仿宋" w:hAnsi="华文仿宋" w:eastAsia="华文仿宋" w:cs="华文仿宋"/>
                      <w:b/>
                      <w:color w:val="000000"/>
                      <w:kern w:val="0"/>
                      <w:szCs w:val="21"/>
                      <w:lang w:eastAsia="zh-CN"/>
                    </w:rPr>
                    <w:t>投标书目录</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w:t>
                  </w:r>
                </w:p>
              </w:tc>
              <w:tc>
                <w:tcPr>
                  <w:tcW w:w="21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3</w:t>
                  </w:r>
                </w:p>
              </w:tc>
              <w:tc>
                <w:tcPr>
                  <w:tcW w:w="217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6</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7</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8</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9</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10</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11</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12</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13</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16</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 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17</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18</w:t>
                  </w:r>
                </w:p>
              </w:tc>
              <w:tc>
                <w:tcPr>
                  <w:tcW w:w="21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19</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szCs w:val="21"/>
                    </w:rPr>
                    <w:t>20</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21</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需阳光网采够项目产品价格及目录</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eastAsia" w:ascii="宋体" w:hAnsi="宋体" w:eastAsia="宋体" w:cs="宋体"/>
                      <w:b/>
                      <w:color w:val="000000"/>
                      <w:kern w:val="0"/>
                      <w:szCs w:val="21"/>
                    </w:rPr>
                  </w:pPr>
                  <w:r>
                    <w:rPr>
                      <w:rFonts w:hint="eastAsia" w:ascii="宋体" w:hAnsi="宋体" w:eastAsia="宋体" w:cs="宋体"/>
                      <w:b/>
                      <w:color w:val="000000"/>
                      <w:szCs w:val="21"/>
                      <w:lang w:val="en-US" w:eastAsia="zh-CN"/>
                    </w:rPr>
                    <w:t>22</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eastAsia="zh-CN"/>
                    </w:rPr>
                    <w:t>有物价收费</w:t>
                  </w:r>
                  <w:r>
                    <w:rPr>
                      <w:rFonts w:hint="eastAsia" w:ascii="华文仿宋" w:hAnsi="华文仿宋" w:eastAsia="华文仿宋" w:cs="华文仿宋"/>
                      <w:b/>
                      <w:color w:val="000000"/>
                      <w:kern w:val="0"/>
                      <w:szCs w:val="21"/>
                      <w:lang w:val="en-US" w:eastAsia="zh-CN"/>
                    </w:rPr>
                    <w:t>项目</w:t>
                  </w:r>
                  <w:r>
                    <w:rPr>
                      <w:rFonts w:hint="eastAsia" w:ascii="华文仿宋" w:hAnsi="华文仿宋" w:eastAsia="华文仿宋" w:cs="华文仿宋"/>
                      <w:b/>
                      <w:color w:val="000000"/>
                      <w:kern w:val="0"/>
                      <w:szCs w:val="21"/>
                      <w:lang w:eastAsia="zh-CN"/>
                    </w:rPr>
                    <w:t>的耗材目录号及收费价格。</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szCs w:val="21"/>
                      <w:lang w:val="en-US" w:eastAsia="zh-CN"/>
                    </w:rPr>
                  </w:pPr>
                  <w:r>
                    <w:rPr>
                      <w:rFonts w:hint="eastAsia" w:ascii="宋体" w:hAnsi="宋体" w:eastAsia="宋体" w:cs="宋体"/>
                      <w:b/>
                      <w:color w:val="000000"/>
                      <w:szCs w:val="21"/>
                      <w:lang w:val="en-US" w:eastAsia="zh-CN"/>
                    </w:rPr>
                    <w:t>23</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pStyle w:val="2"/>
                    <w:keepNext w:val="0"/>
                    <w:keepLines w:val="0"/>
                    <w:widowControl/>
                    <w:suppressLineNumbers w:val="0"/>
                    <w:shd w:val="clear" w:fill="FFFFFF"/>
                    <w:spacing w:before="0" w:beforeAutospacing="0" w:after="0" w:afterAutospacing="0" w:line="450" w:lineRule="atLeast"/>
                    <w:ind w:left="0" w:right="0" w:firstLine="0"/>
                    <w:jc w:val="both"/>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bCs w:val="0"/>
                      <w:color w:val="000000"/>
                      <w:kern w:val="0"/>
                      <w:sz w:val="21"/>
                      <w:szCs w:val="21"/>
                      <w:lang w:val="en-US" w:eastAsia="zh-CN" w:bidi="ar-SA"/>
                    </w:rPr>
                    <w:t>医保收费项目需提供</w:t>
                  </w:r>
                  <w:r>
                    <w:rPr>
                      <w:rFonts w:hint="default" w:ascii="华文仿宋" w:hAnsi="华文仿宋" w:eastAsia="华文仿宋" w:cs="华文仿宋"/>
                      <w:b/>
                      <w:bCs w:val="0"/>
                      <w:color w:val="000000"/>
                      <w:kern w:val="0"/>
                      <w:sz w:val="21"/>
                      <w:szCs w:val="21"/>
                      <w:lang w:val="en-US" w:eastAsia="zh-CN" w:bidi="ar-SA"/>
                    </w:rPr>
                    <w:t>医保医用耗材分类与代码</w:t>
                  </w:r>
                  <w:r>
                    <w:rPr>
                      <w:rFonts w:hint="eastAsia" w:ascii="华文仿宋" w:hAnsi="华文仿宋" w:eastAsia="华文仿宋" w:cs="华文仿宋"/>
                      <w:b/>
                      <w:bCs w:val="0"/>
                      <w:color w:val="000000"/>
                      <w:kern w:val="0"/>
                      <w:sz w:val="21"/>
                      <w:szCs w:val="21"/>
                      <w:lang w:val="en-US" w:eastAsia="zh-CN" w:bidi="ar-SA"/>
                    </w:rPr>
                    <w:t>(国家标准27位代码）</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24</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质量保证协议</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25</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售后服务承诺书</w:t>
                  </w:r>
                </w:p>
              </w:tc>
            </w:tr>
            <w:bookmarkEnd w:id="1"/>
          </w:tbl>
          <w:p>
            <w:pPr>
              <w:snapToGrid w:val="0"/>
              <w:spacing w:line="360" w:lineRule="auto"/>
              <w:rPr>
                <w:rFonts w:ascii="仿宋" w:hAnsi="仿宋" w:eastAsia="仿宋" w:cs="仿宋"/>
                <w:b/>
                <w:sz w:val="24"/>
              </w:rPr>
            </w:pP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七、报名须知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1、招标项目需严格按索项目参数的名称顺序进行排序，不可缺项。</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2、招标谈判价格及中标价格都为含税价格。</w:t>
            </w:r>
          </w:p>
          <w:p>
            <w:pPr>
              <w:snapToGrid w:val="0"/>
              <w:spacing w:line="360" w:lineRule="auto"/>
              <w:ind w:firstLine="482" w:firstLineChars="200"/>
              <w:rPr>
                <w:rFonts w:hint="eastAsia" w:ascii="仿宋" w:hAnsi="仿宋" w:eastAsia="仿宋" w:cs="仿宋"/>
                <w:b/>
                <w:sz w:val="24"/>
                <w:lang w:eastAsia="zh-CN"/>
              </w:rPr>
            </w:pPr>
            <w:r>
              <w:rPr>
                <w:rFonts w:hint="eastAsia" w:ascii="宋体" w:hAnsi="宋体" w:eastAsia="宋体" w:cs="宋体"/>
                <w:b/>
                <w:color w:val="FF0000"/>
                <w:sz w:val="24"/>
              </w:rPr>
              <w:t>※</w:t>
            </w:r>
            <w:r>
              <w:rPr>
                <w:rFonts w:hint="eastAsia" w:ascii="仿宋" w:hAnsi="仿宋" w:eastAsia="仿宋" w:cs="仿宋"/>
                <w:b/>
                <w:color w:val="FF0000"/>
                <w:sz w:val="24"/>
              </w:rPr>
              <w:t>3、报名时间：公告之日起至2021年</w:t>
            </w:r>
            <w:r>
              <w:rPr>
                <w:rFonts w:hint="eastAsia" w:ascii="仿宋" w:hAnsi="仿宋" w:eastAsia="仿宋" w:cs="仿宋"/>
                <w:b/>
                <w:color w:val="FF0000"/>
                <w:sz w:val="24"/>
                <w:lang w:val="en-US" w:eastAsia="zh-CN"/>
              </w:rPr>
              <w:t>10</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25</w:t>
            </w:r>
            <w:r>
              <w:rPr>
                <w:rFonts w:hint="eastAsia" w:ascii="仿宋" w:hAnsi="仿宋" w:eastAsia="仿宋" w:cs="仿宋"/>
                <w:b/>
                <w:color w:val="FF0000"/>
                <w:sz w:val="24"/>
              </w:rPr>
              <w:t>日16时00分</w:t>
            </w:r>
            <w:r>
              <w:rPr>
                <w:rFonts w:hint="eastAsia" w:ascii="仿宋" w:hAnsi="仿宋" w:eastAsia="仿宋" w:cs="仿宋"/>
                <w:b/>
                <w:color w:val="FF0000"/>
                <w:sz w:val="24"/>
                <w:lang w:eastAsia="zh-CN"/>
              </w:rPr>
              <w:t>截止，人民医院后勤二楼</w:t>
            </w:r>
            <w:r>
              <w:rPr>
                <w:rFonts w:hint="eastAsia" w:ascii="仿宋" w:hAnsi="仿宋" w:eastAsia="仿宋" w:cs="仿宋"/>
                <w:b/>
                <w:color w:val="FF0000"/>
                <w:sz w:val="24"/>
                <w:lang w:val="en-US" w:eastAsia="zh-CN"/>
              </w:rPr>
              <w:t>205室现场报名。</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4、开标时间：2021年</w:t>
            </w:r>
            <w:r>
              <w:rPr>
                <w:rFonts w:hint="eastAsia" w:ascii="仿宋" w:hAnsi="仿宋" w:eastAsia="仿宋" w:cs="仿宋"/>
                <w:b/>
                <w:sz w:val="24"/>
                <w:lang w:val="en-US" w:eastAsia="zh-CN"/>
              </w:rPr>
              <w:t>10</w:t>
            </w:r>
            <w:r>
              <w:rPr>
                <w:rFonts w:hint="eastAsia" w:ascii="仿宋" w:hAnsi="仿宋" w:eastAsia="仿宋" w:cs="仿宋"/>
                <w:b/>
                <w:sz w:val="24"/>
              </w:rPr>
              <w:t>月</w:t>
            </w:r>
            <w:r>
              <w:rPr>
                <w:rFonts w:hint="eastAsia" w:ascii="仿宋" w:hAnsi="仿宋" w:eastAsia="仿宋" w:cs="仿宋"/>
                <w:b/>
                <w:sz w:val="24"/>
                <w:lang w:val="en-US" w:eastAsia="zh-CN"/>
              </w:rPr>
              <w:t xml:space="preserve">27 </w:t>
            </w:r>
            <w:r>
              <w:rPr>
                <w:rFonts w:hint="eastAsia" w:ascii="仿宋" w:hAnsi="仿宋" w:eastAsia="仿宋" w:cs="仿宋"/>
                <w:b/>
                <w:sz w:val="24"/>
              </w:rPr>
              <w:t>日8:30分(如有变化，另行通知)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5、投标代表（法人或法人授权人）请在开标时间前一小时携带身份证到达会场签到（签到时查验身份证件）。</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6、开标地点：大庆市人民医院门诊四楼远程会诊中心</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7、咨询电话：0459-  6612940  、 6612941  </w:t>
            </w:r>
          </w:p>
          <w:p>
            <w:pPr>
              <w:snapToGrid w:val="0"/>
              <w:spacing w:line="360" w:lineRule="auto"/>
              <w:ind w:firstLine="482" w:firstLineChars="200"/>
              <w:rPr>
                <w:rFonts w:hint="eastAsia" w:ascii="仿宋" w:hAnsi="仿宋" w:eastAsia="仿宋" w:cs="仿宋"/>
                <w:b/>
                <w:sz w:val="24"/>
                <w:u w:val="single"/>
              </w:rPr>
            </w:pPr>
            <w:r>
              <w:rPr>
                <w:rFonts w:hint="eastAsia" w:ascii="仿宋" w:hAnsi="仿宋" w:eastAsia="仿宋" w:cs="仿宋"/>
                <w:b/>
                <w:sz w:val="24"/>
                <w:u w:val="single"/>
              </w:rPr>
              <w:t xml:space="preserve">8、电话预报名：耗材、化学试剂类0459-6612941   </w:t>
            </w:r>
          </w:p>
          <w:p>
            <w:pPr>
              <w:snapToGrid w:val="0"/>
              <w:spacing w:line="360" w:lineRule="auto"/>
              <w:ind w:firstLine="482" w:firstLineChars="200"/>
              <w:rPr>
                <w:rFonts w:ascii="仿宋" w:hAnsi="仿宋" w:eastAsia="仿宋" w:cs="仿宋"/>
                <w:b/>
                <w:sz w:val="24"/>
                <w:u w:val="single"/>
              </w:rPr>
            </w:pPr>
            <w:r>
              <w:rPr>
                <w:rFonts w:hint="eastAsia" w:ascii="仿宋" w:hAnsi="仿宋" w:eastAsia="仿宋" w:cs="仿宋"/>
                <w:b/>
                <w:sz w:val="24"/>
                <w:u w:val="single"/>
              </w:rPr>
              <w:t>9</w:t>
            </w:r>
            <w:r>
              <w:rPr>
                <w:rFonts w:hint="eastAsia" w:ascii="仿宋" w:hAnsi="仿宋" w:eastAsia="仿宋" w:cs="仿宋"/>
                <w:b/>
                <w:sz w:val="24"/>
              </w:rPr>
              <w:t>、重要提示：从疫情区域来参与招标人员，需提供3日内核酸检测报告。</w:t>
            </w:r>
          </w:p>
          <w:p>
            <w:pPr>
              <w:snapToGrid w:val="0"/>
              <w:spacing w:line="360" w:lineRule="auto"/>
              <w:ind w:firstLine="482" w:firstLineChars="200"/>
              <w:rPr>
                <w:rFonts w:ascii="仿宋" w:hAnsi="仿宋" w:eastAsia="仿宋" w:cs="仿宋"/>
                <w:b/>
                <w:sz w:val="24"/>
              </w:rPr>
            </w:pPr>
          </w:p>
          <w:p>
            <w:pPr>
              <w:snapToGrid w:val="0"/>
              <w:spacing w:line="360" w:lineRule="auto"/>
              <w:ind w:firstLine="482" w:firstLineChars="200"/>
              <w:rPr>
                <w:rFonts w:ascii="仿宋" w:hAnsi="仿宋" w:eastAsia="仿宋" w:cs="仿宋"/>
                <w:b/>
                <w:sz w:val="24"/>
              </w:rPr>
            </w:pPr>
          </w:p>
          <w:p>
            <w:pPr>
              <w:snapToGrid w:val="0"/>
              <w:spacing w:line="360" w:lineRule="auto"/>
              <w:ind w:firstLine="482" w:firstLineChars="200"/>
              <w:rPr>
                <w:rFonts w:ascii="仿宋" w:hAnsi="仿宋" w:eastAsia="仿宋" w:cs="仿宋"/>
                <w:b/>
                <w:sz w:val="24"/>
              </w:rPr>
            </w:pPr>
          </w:p>
          <w:p>
            <w:pPr>
              <w:snapToGrid w:val="0"/>
              <w:spacing w:line="360" w:lineRule="auto"/>
              <w:jc w:val="center"/>
              <w:rPr>
                <w:rFonts w:ascii="仿宋" w:hAnsi="仿宋" w:eastAsia="仿宋" w:cs="仿宋"/>
                <w:b/>
                <w:sz w:val="30"/>
                <w:szCs w:val="30"/>
              </w:rPr>
            </w:pPr>
          </w:p>
          <w:p>
            <w:pPr>
              <w:snapToGrid w:val="0"/>
              <w:spacing w:line="360" w:lineRule="auto"/>
              <w:jc w:val="center"/>
              <w:rPr>
                <w:rFonts w:ascii="仿宋" w:hAnsi="仿宋" w:eastAsia="仿宋" w:cs="仿宋"/>
                <w:b/>
                <w:sz w:val="30"/>
                <w:szCs w:val="30"/>
              </w:rPr>
            </w:pPr>
          </w:p>
          <w:p>
            <w:pPr>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大庆市人民医院采购办</w:t>
            </w:r>
          </w:p>
          <w:p>
            <w:pPr>
              <w:snapToGrid w:val="0"/>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2021年</w:t>
            </w:r>
            <w:r>
              <w:rPr>
                <w:rFonts w:hint="eastAsia" w:ascii="仿宋" w:hAnsi="仿宋" w:eastAsia="仿宋" w:cs="仿宋"/>
                <w:b/>
                <w:sz w:val="30"/>
                <w:szCs w:val="30"/>
                <w:lang w:val="en-US" w:eastAsia="zh-CN"/>
              </w:rPr>
              <w:t>10</w:t>
            </w:r>
            <w:r>
              <w:rPr>
                <w:rFonts w:hint="eastAsia" w:ascii="仿宋" w:hAnsi="仿宋" w:eastAsia="仿宋" w:cs="仿宋"/>
                <w:b/>
                <w:sz w:val="30"/>
                <w:szCs w:val="30"/>
              </w:rPr>
              <w:t>月</w:t>
            </w:r>
            <w:r>
              <w:rPr>
                <w:rFonts w:hint="eastAsia" w:ascii="仿宋" w:hAnsi="仿宋" w:eastAsia="仿宋" w:cs="仿宋"/>
                <w:b/>
                <w:sz w:val="30"/>
                <w:szCs w:val="30"/>
                <w:lang w:val="en-US" w:eastAsia="zh-CN"/>
              </w:rPr>
              <w:t>19</w:t>
            </w:r>
            <w:r>
              <w:rPr>
                <w:rFonts w:hint="eastAsia" w:ascii="仿宋" w:hAnsi="仿宋" w:eastAsia="仿宋" w:cs="仿宋"/>
                <w:b/>
                <w:sz w:val="30"/>
                <w:szCs w:val="30"/>
              </w:rPr>
              <w:t xml:space="preserve"> 日</w:t>
            </w:r>
            <w:bookmarkStart w:id="2" w:name="_Toc261207082"/>
            <w:bookmarkEnd w:id="2"/>
          </w:p>
          <w:p>
            <w:pPr>
              <w:tabs>
                <w:tab w:val="left" w:pos="1298"/>
              </w:tabs>
              <w:bidi w:val="0"/>
              <w:jc w:val="left"/>
              <w:rPr>
                <w:lang w:val="en-US" w:eastAsia="zh-CN"/>
              </w:rPr>
            </w:pPr>
          </w:p>
          <w:p>
            <w:pPr>
              <w:snapToGrid w:val="0"/>
              <w:spacing w:line="360" w:lineRule="auto"/>
              <w:jc w:val="center"/>
              <w:rPr>
                <w:rFonts w:ascii="仿宋" w:hAnsi="仿宋" w:eastAsia="仿宋" w:cs="仿宋"/>
                <w:b/>
                <w:sz w:val="24"/>
              </w:rPr>
            </w:pPr>
          </w:p>
        </w:tc>
      </w:tr>
      <w:tr>
        <w:tblPrEx>
          <w:tblCellMar>
            <w:top w:w="15" w:type="dxa"/>
            <w:left w:w="15" w:type="dxa"/>
            <w:bottom w:w="15" w:type="dxa"/>
            <w:right w:w="15" w:type="dxa"/>
          </w:tblCellMar>
        </w:tblPrEx>
        <w:trPr>
          <w:gridAfter w:val="1"/>
          <w:wAfter w:w="19" w:type="dxa"/>
          <w:trHeight w:val="541" w:hRule="atLeast"/>
        </w:trPr>
        <w:tc>
          <w:tcPr>
            <w:tcW w:w="150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医用</w:t>
            </w:r>
            <w:r>
              <w:rPr>
                <w:rFonts w:ascii="宋体" w:hAnsi="宋体" w:eastAsia="宋体" w:cs="宋体"/>
                <w:b/>
                <w:color w:val="000000"/>
                <w:kern w:val="0"/>
                <w:sz w:val="40"/>
                <w:szCs w:val="40"/>
              </w:rPr>
              <w:t>耗材、</w:t>
            </w:r>
            <w:r>
              <w:rPr>
                <w:rFonts w:hint="eastAsia" w:ascii="宋体" w:hAnsi="宋体" w:eastAsia="宋体" w:cs="宋体"/>
                <w:b/>
                <w:color w:val="000000"/>
                <w:kern w:val="0"/>
                <w:sz w:val="40"/>
                <w:szCs w:val="40"/>
                <w:lang w:eastAsia="zh-CN"/>
              </w:rPr>
              <w:t>检验试剂、</w:t>
            </w:r>
            <w:r>
              <w:rPr>
                <w:rFonts w:ascii="宋体" w:hAnsi="宋体" w:eastAsia="宋体" w:cs="宋体"/>
                <w:b/>
                <w:color w:val="000000"/>
                <w:kern w:val="0"/>
                <w:sz w:val="40"/>
                <w:szCs w:val="40"/>
              </w:rPr>
              <w:t>资质变更（</w:t>
            </w:r>
            <w:r>
              <w:rPr>
                <w:rFonts w:hint="eastAsia" w:ascii="宋体" w:hAnsi="宋体" w:eastAsia="宋体" w:cs="宋体"/>
                <w:b/>
                <w:color w:val="000000"/>
                <w:kern w:val="0"/>
                <w:sz w:val="40"/>
                <w:szCs w:val="40"/>
              </w:rPr>
              <w:t>项目编号RMYY</w:t>
            </w:r>
            <w:r>
              <w:rPr>
                <w:rFonts w:hint="eastAsia" w:ascii="宋体" w:hAnsi="宋体" w:eastAsia="宋体" w:cs="宋体"/>
                <w:b/>
                <w:color w:val="000000"/>
                <w:kern w:val="0"/>
                <w:sz w:val="40"/>
                <w:szCs w:val="40"/>
                <w:lang w:val="en-US" w:eastAsia="zh-CN"/>
              </w:rPr>
              <w:t>2021005</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gridAfter w:val="1"/>
          <w:wAfter w:w="19" w:type="dxa"/>
          <w:trHeight w:val="53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序</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号</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21" w:hanging="22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品牌型号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预算单价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预算总价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59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b/>
                <w:color w:val="000000"/>
                <w:kern w:val="0"/>
                <w:sz w:val="24"/>
              </w:rPr>
              <w:t>备注</w:t>
            </w:r>
          </w:p>
        </w:tc>
      </w:tr>
      <w:tr>
        <w:tblPrEx>
          <w:tblCellMar>
            <w:top w:w="15" w:type="dxa"/>
            <w:left w:w="15" w:type="dxa"/>
            <w:bottom w:w="15" w:type="dxa"/>
            <w:right w:w="15" w:type="dxa"/>
          </w:tblCellMar>
        </w:tblPrEx>
        <w:trPr>
          <w:gridAfter w:val="1"/>
          <w:wAfter w:w="19" w:type="dxa"/>
          <w:trHeight w:val="90"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1</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非妇科液基细胞试剂盒</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b/>
                <w:sz w:val="24"/>
              </w:rPr>
            </w:pPr>
            <w:r>
              <w:rPr>
                <w:rFonts w:hint="eastAsia"/>
                <w:b/>
                <w:sz w:val="24"/>
              </w:rPr>
              <w:t>病理科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b/>
                <w:sz w:val="24"/>
              </w:rPr>
            </w:pPr>
            <w:r>
              <w:rPr>
                <w:rFonts w:hint="eastAsia"/>
                <w:b/>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穆斯灵宫颈环扎带</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妇科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3</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脂质水胶敷料</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全院</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4</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腹透机管路</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肾内科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5</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MRC肌功能矫治器</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口矫科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294"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4"/>
                <w:szCs w:val="24"/>
                <w:u w:val="none"/>
                <w:lang w:val="en-US" w:eastAsia="zh-CN" w:bidi="ar"/>
              </w:rPr>
              <w:t>口鼻气雾剂给药器</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儿科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1F497D"/>
                <w:kern w:val="0"/>
                <w:sz w:val="24"/>
                <w:szCs w:val="24"/>
                <w:u w:val="none"/>
                <w:lang w:val="en-US" w:eastAsia="zh-CN" w:bidi="ar"/>
              </w:rPr>
              <w:t xml:space="preserve">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手持式加药喷雾瓶组</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神经内二科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8</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皮肤修复辅料（神经酰胺+透明质酸）</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皮肤科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9</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color w:val="000000"/>
                <w:kern w:val="0"/>
                <w:sz w:val="24"/>
                <w:lang w:eastAsia="zh-CN"/>
              </w:rPr>
              <w:t>避孕环</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妇科门诊</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10</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婴儿脐动静脉导管</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NICU</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11</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青光眼引流阀</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眼科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12</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FF0000"/>
                <w:kern w:val="2"/>
                <w:sz w:val="22"/>
                <w:szCs w:val="22"/>
                <w:u w:val="none"/>
                <w:lang w:val="en-US" w:eastAsia="zh-CN" w:bidi="ar-SA"/>
              </w:rPr>
              <w:t>前列腺穿刺针（16G/18G）</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功能科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13</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HPV分型定量检测试剂盒（价格谈判）</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val="en-US" w:eastAsia="zh-CN"/>
              </w:rPr>
              <w:t>病理科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themeColor="text1"/>
                <w:kern w:val="0"/>
                <w:sz w:val="24"/>
                <w14:textFill>
                  <w14:solidFill>
                    <w14:schemeClr w14:val="tx1"/>
                  </w14:solidFill>
                </w14:textFill>
              </w:rPr>
            </w:pPr>
            <w:r>
              <w:rPr>
                <w:rFonts w:hint="eastAsia"/>
                <w:sz w:val="24"/>
                <w:lang w:eastAsia="zh-CN"/>
              </w:rPr>
              <w:t>单一来源</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14</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b/>
                <w:sz w:val="24"/>
                <w:szCs w:val="24"/>
                <w:lang w:eastAsia="zh-CN"/>
              </w:rPr>
              <w:t>全自动快速免疫分析仪试剂</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val="en-US" w:eastAsia="zh-CN"/>
              </w:rPr>
              <w:t>重症医学科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15</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骨科等手术器械</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手术室</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16</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普外科手术器械</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全院各科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17</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手术缝合线</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全院各科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82" w:hRule="atLeast"/>
        </w:trPr>
        <w:tc>
          <w:tcPr>
            <w:tcW w:w="65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18</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手术室手术器械</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全院各科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FF0000"/>
                <w:kern w:val="0"/>
                <w:sz w:val="24"/>
                <w:highlight w:val="yellow"/>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FF0000"/>
                <w:kern w:val="0"/>
                <w:sz w:val="24"/>
                <w:highlight w:val="yellow"/>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highlight w:val="yellow"/>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19</w:t>
            </w:r>
          </w:p>
        </w:tc>
        <w:tc>
          <w:tcPr>
            <w:tcW w:w="5173" w:type="dxa"/>
            <w:tcBorders>
              <w:top w:val="single" w:color="auto" w:sz="4" w:space="0"/>
              <w:left w:val="single" w:color="000000" w:sz="4" w:space="0"/>
              <w:bottom w:val="nil"/>
              <w:right w:val="single" w:color="000000" w:sz="4" w:space="0"/>
            </w:tcBorders>
            <w:shd w:val="clear" w:color="auto" w:fill="auto"/>
            <w:vAlign w:val="bottom"/>
          </w:tcPr>
          <w:p>
            <w:pPr>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流式细胞仪试剂</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检验科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20</w:t>
            </w: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曲霉菌半乳甘露聚糖检测试剂盒（ELISA法）</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检验科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Theme="minorEastAsia" w:hAnsiTheme="minorEastAsia" w:cstheme="minorEastAsia"/>
                <w:b/>
                <w:color w:val="000000"/>
                <w:kern w:val="0"/>
                <w:sz w:val="24"/>
                <w:lang w:eastAsia="zh-CN"/>
              </w:rPr>
            </w:pPr>
          </w:p>
        </w:tc>
      </w:tr>
      <w:tr>
        <w:tblPrEx>
          <w:tblCellMar>
            <w:top w:w="15" w:type="dxa"/>
            <w:left w:w="15" w:type="dxa"/>
            <w:bottom w:w="15" w:type="dxa"/>
            <w:right w:w="15" w:type="dxa"/>
          </w:tblCellMar>
        </w:tblPrEx>
        <w:trPr>
          <w:gridAfter w:val="1"/>
          <w:wAfter w:w="19" w:type="dxa"/>
          <w:trHeight w:val="357" w:hRule="atLeast"/>
        </w:trPr>
        <w:tc>
          <w:tcPr>
            <w:tcW w:w="654" w:type="dxa"/>
            <w:vMerge w:val="restart"/>
            <w:tcBorders>
              <w:top w:val="single" w:color="auto" w:sz="4" w:space="0"/>
              <w:left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21</w:t>
            </w: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乙型肝炎病毒表面抗原诊断试剂盒（酶联免疫法）</w:t>
            </w:r>
          </w:p>
        </w:tc>
        <w:tc>
          <w:tcPr>
            <w:tcW w:w="1418" w:type="dxa"/>
            <w:vMerge w:val="restart"/>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检验科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双抗体夹心法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color w:val="000000"/>
                <w:kern w:val="0"/>
                <w:sz w:val="24"/>
                <w:lang w:val="en-US"/>
              </w:rPr>
            </w:pPr>
            <w:r>
              <w:rPr>
                <w:rFonts w:hint="eastAsia" w:ascii="宋体" w:hAnsi="宋体" w:eastAsia="宋体" w:cs="宋体"/>
                <w:i w:val="0"/>
                <w:iCs w:val="0"/>
                <w:color w:val="000000"/>
                <w:kern w:val="0"/>
                <w:sz w:val="20"/>
                <w:szCs w:val="20"/>
                <w:u w:val="none"/>
                <w:lang w:val="en-US" w:eastAsia="zh-CN" w:bidi="ar"/>
              </w:rPr>
              <w:t>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restart"/>
            <w:tcBorders>
              <w:top w:val="single" w:color="auto" w:sz="4" w:space="0"/>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乙型肝炎病毒核心抗体诊断试剂盒（酶联免疫法）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竞争法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乙型肝炎病毒表面抗体诊断试剂盒（酶联免疫法）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双抗原夹心法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乙型肝炎病毒e抗原诊断试剂盒（酶联免疫法）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双抗体夹心法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乙型肝炎病毒e抗体诊断试剂盒（酶联免疫法）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竞争法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丙型肝炎病毒抗体诊断试剂盒（酶联免疫法）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双抗原夹心法</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296.00元/盒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人类免疫缺陷病毒抗体诊断试剂盒（酶联免疫法）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双抗原夹心法；检测抗-HIV1/HIV2</w:t>
            </w: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0"/>
                <w:szCs w:val="20"/>
                <w:u w:val="none"/>
                <w:lang w:val="en-US" w:eastAsia="zh-CN" w:bidi="ar"/>
              </w:rPr>
              <w:t>459.00元/盒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96T/盒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丙型肝炎病毒抗体（胶体金法）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1"/>
                <w:szCs w:val="21"/>
                <w:u w:val="none"/>
                <w:lang w:val="en-US" w:eastAsia="zh-CN" w:bidi="ar"/>
              </w:rPr>
              <w:t>186.00</w:t>
            </w:r>
            <w:r>
              <w:rPr>
                <w:rFonts w:hint="eastAsia" w:ascii="宋体" w:hAnsi="宋体" w:eastAsia="宋体" w:cs="宋体"/>
                <w:i w:val="0"/>
                <w:iCs w:val="0"/>
                <w:color w:val="000000"/>
                <w:kern w:val="0"/>
                <w:sz w:val="20"/>
                <w:szCs w:val="20"/>
                <w:u w:val="none"/>
                <w:lang w:val="en-US" w:eastAsia="zh-CN" w:bidi="ar"/>
              </w:rPr>
              <w:t>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50T/盒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梅毒螺旋体抗体（胶体金法）</w:t>
            </w:r>
          </w:p>
        </w:tc>
        <w:tc>
          <w:tcPr>
            <w:tcW w:w="1418" w:type="dxa"/>
            <w:vMerge w:val="continue"/>
            <w:tcBorders>
              <w:left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1"/>
                <w:szCs w:val="21"/>
                <w:u w:val="none"/>
                <w:lang w:val="en-US" w:eastAsia="zh-CN" w:bidi="ar"/>
              </w:rPr>
              <w:t>442.00</w:t>
            </w:r>
            <w:r>
              <w:rPr>
                <w:rFonts w:hint="eastAsia" w:ascii="宋体" w:hAnsi="宋体" w:eastAsia="宋体" w:cs="宋体"/>
                <w:i w:val="0"/>
                <w:iCs w:val="0"/>
                <w:color w:val="000000"/>
                <w:kern w:val="0"/>
                <w:sz w:val="20"/>
                <w:szCs w:val="20"/>
                <w:u w:val="none"/>
                <w:lang w:val="en-US" w:eastAsia="zh-CN" w:bidi="ar"/>
              </w:rPr>
              <w:t>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50T/盒</w:t>
            </w: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0"/>
                <w:szCs w:val="20"/>
                <w:u w:val="none"/>
                <w:lang w:val="en-US" w:eastAsia="zh-CN" w:bidi="ar"/>
              </w:rPr>
              <w:t>人类免疫缺陷病毒抗体检测试剂（胶体金法）</w:t>
            </w:r>
          </w:p>
        </w:tc>
        <w:tc>
          <w:tcPr>
            <w:tcW w:w="1418" w:type="dxa"/>
            <w:vMerge w:val="continue"/>
            <w:tcBorders>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color w:val="000000"/>
                <w:kern w:val="0"/>
                <w:sz w:val="24"/>
              </w:rPr>
            </w:pPr>
            <w:r>
              <w:rPr>
                <w:rFonts w:hint="eastAsia" w:ascii="宋体" w:hAnsi="宋体" w:eastAsia="宋体" w:cs="宋体"/>
                <w:i w:val="0"/>
                <w:iCs w:val="0"/>
                <w:color w:val="000000"/>
                <w:kern w:val="0"/>
                <w:sz w:val="21"/>
                <w:szCs w:val="21"/>
                <w:u w:val="none"/>
                <w:lang w:val="en-US" w:eastAsia="zh-CN" w:bidi="ar"/>
              </w:rPr>
              <w:t>530.00</w:t>
            </w:r>
            <w:r>
              <w:rPr>
                <w:rFonts w:hint="eastAsia" w:ascii="宋体" w:hAnsi="宋体" w:eastAsia="宋体" w:cs="宋体"/>
                <w:i w:val="0"/>
                <w:iCs w:val="0"/>
                <w:color w:val="000000"/>
                <w:kern w:val="0"/>
                <w:sz w:val="20"/>
                <w:szCs w:val="20"/>
                <w:u w:val="none"/>
                <w:lang w:val="en-US" w:eastAsia="zh-CN" w:bidi="ar"/>
              </w:rPr>
              <w:t>元/盒</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b/>
                <w:color w:val="000000"/>
                <w:kern w:val="0"/>
                <w:sz w:val="24"/>
              </w:rPr>
            </w:pPr>
            <w:r>
              <w:rPr>
                <w:rFonts w:hint="eastAsia" w:ascii="宋体" w:hAnsi="宋体" w:eastAsia="宋体" w:cs="宋体"/>
                <w:i w:val="0"/>
                <w:iCs w:val="0"/>
                <w:color w:val="000000"/>
                <w:kern w:val="0"/>
                <w:sz w:val="20"/>
                <w:szCs w:val="20"/>
                <w:u w:val="none"/>
                <w:lang w:val="en-US" w:eastAsia="zh-CN" w:bidi="ar"/>
              </w:rPr>
              <w:t>50T/盒</w:t>
            </w: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22</w:t>
            </w:r>
          </w:p>
        </w:tc>
        <w:tc>
          <w:tcPr>
            <w:tcW w:w="5173" w:type="dxa"/>
            <w:tcBorders>
              <w:top w:val="single" w:color="auto" w:sz="4" w:space="0"/>
              <w:left w:val="single" w:color="000000" w:sz="4" w:space="0"/>
              <w:bottom w:val="nil"/>
              <w:right w:val="single" w:color="000000" w:sz="4" w:space="0"/>
            </w:tcBorders>
            <w:shd w:val="clear" w:color="auto" w:fill="auto"/>
            <w:vAlign w:val="bottom"/>
          </w:tcPr>
          <w:p>
            <w:pPr>
              <w:jc w:val="left"/>
              <w:textAlignment w:val="bottom"/>
              <w:rPr>
                <w:rFonts w:hint="eastAsia" w:ascii="宋体" w:hAnsi="宋体" w:eastAsia="宋体" w:cs="宋体"/>
                <w:b/>
                <w:color w:val="000000"/>
                <w:kern w:val="0"/>
                <w:sz w:val="24"/>
                <w:lang w:eastAsia="zh-CN"/>
              </w:rPr>
            </w:pPr>
            <w:r>
              <w:rPr>
                <w:rFonts w:hint="eastAsia" w:ascii="宋体" w:hAnsi="宋体" w:eastAsia="宋体" w:cs="宋体"/>
                <w:i w:val="0"/>
                <w:iCs w:val="0"/>
                <w:color w:val="000000"/>
                <w:kern w:val="0"/>
                <w:sz w:val="22"/>
                <w:szCs w:val="22"/>
                <w:u w:val="none"/>
                <w:lang w:val="en-US" w:eastAsia="zh-CN" w:bidi="ar"/>
              </w:rPr>
              <w:t>麻醉机CO2监测连接管</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b/>
                <w:color w:val="000000"/>
                <w:kern w:val="0"/>
                <w:sz w:val="24"/>
                <w:lang w:eastAsia="zh-CN"/>
              </w:rPr>
              <w:t>麻醉科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bottom"/>
          </w:tcPr>
          <w:p>
            <w:pPr>
              <w:jc w:val="left"/>
              <w:textAlignment w:val="bottom"/>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23</w:t>
            </w:r>
          </w:p>
        </w:tc>
        <w:tc>
          <w:tcPr>
            <w:tcW w:w="517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婴儿正压呼吸治疗系统-鼻塞</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儿科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24</w:t>
            </w: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超声电导凝胶电极贴片</w:t>
            </w:r>
          </w:p>
        </w:tc>
        <w:tc>
          <w:tcPr>
            <w:tcW w:w="1418" w:type="dxa"/>
            <w:tcBorders>
              <w:top w:val="single" w:color="auto" w:sz="4" w:space="0"/>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val="en-US" w:eastAsia="zh-CN"/>
              </w:rPr>
              <w:t>肿瘤二科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vMerge w:val="restart"/>
            <w:tcBorders>
              <w:top w:val="single" w:color="auto" w:sz="4" w:space="0"/>
              <w:left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25</w:t>
            </w:r>
          </w:p>
        </w:tc>
        <w:tc>
          <w:tcPr>
            <w:tcW w:w="5173" w:type="dxa"/>
            <w:tcBorders>
              <w:top w:val="single" w:color="auto"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红细胞血型抗体鉴定谱细胞 </w:t>
            </w:r>
          </w:p>
        </w:tc>
        <w:tc>
          <w:tcPr>
            <w:tcW w:w="1418" w:type="dxa"/>
            <w:vMerge w:val="restart"/>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输血科</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restart"/>
            <w:tcBorders>
              <w:top w:val="single" w:color="auto" w:sz="4" w:space="0"/>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ABO血型反定型试剂10ml</w:t>
            </w:r>
          </w:p>
        </w:tc>
        <w:tc>
          <w:tcPr>
            <w:tcW w:w="1418" w:type="dxa"/>
            <w:vMerge w:val="continue"/>
            <w:tcBorders>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血小板检测试剂盒 96T/盒</w:t>
            </w:r>
          </w:p>
        </w:tc>
        <w:tc>
          <w:tcPr>
            <w:tcW w:w="1418" w:type="dxa"/>
            <w:vMerge w:val="continue"/>
            <w:tcBorders>
              <w:left w:val="single" w:color="000000" w:sz="4" w:space="0"/>
              <w:bottom w:val="single" w:color="auto" w:sz="4" w:space="0"/>
              <w:right w:val="single" w:color="000000" w:sz="4" w:space="0"/>
            </w:tcBorders>
            <w:shd w:val="clear" w:color="auto" w:fill="auto"/>
            <w:vAlign w:val="bottom"/>
          </w:tcPr>
          <w:p>
            <w:pPr>
              <w:widowControl/>
              <w:jc w:val="left"/>
              <w:textAlignment w:val="bottom"/>
              <w:rPr>
                <w:rFonts w:hint="eastAsia" w:ascii="宋体" w:hAnsi="宋体" w:eastAsia="宋体" w:cs="宋体"/>
                <w:b/>
                <w:color w:val="000000"/>
                <w:kern w:val="0"/>
                <w:sz w:val="24"/>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vMerge w:val="continue"/>
            <w:tcBorders>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26</w:t>
            </w: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一次性耳鼻喉吸引管</w:t>
            </w:r>
          </w:p>
        </w:tc>
        <w:tc>
          <w:tcPr>
            <w:tcW w:w="1418" w:type="dxa"/>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耳鼻喉</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竞争性谈判</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27</w:t>
            </w: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病毒采样管（价格谈判）</w:t>
            </w:r>
          </w:p>
        </w:tc>
        <w:tc>
          <w:tcPr>
            <w:tcW w:w="1418" w:type="dxa"/>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全院</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单一来源</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28</w:t>
            </w: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血细胞分析仪配套试剂（Mindray  Bc-5130）</w:t>
            </w:r>
          </w:p>
        </w:tc>
        <w:tc>
          <w:tcPr>
            <w:tcW w:w="1418" w:type="dxa"/>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社区医院</w:t>
            </w: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单一来源</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p>
        </w:tc>
      </w:tr>
      <w:tr>
        <w:tblPrEx>
          <w:tblCellMar>
            <w:top w:w="15" w:type="dxa"/>
            <w:left w:w="15" w:type="dxa"/>
            <w:bottom w:w="15" w:type="dxa"/>
            <w:right w:w="15" w:type="dxa"/>
          </w:tblCellMar>
        </w:tblPrEx>
        <w:trPr>
          <w:gridAfter w:val="1"/>
          <w:wAfter w:w="19" w:type="dxa"/>
          <w:trHeight w:val="306" w:hRule="atLeast"/>
        </w:trPr>
        <w:tc>
          <w:tcPr>
            <w:tcW w:w="654" w:type="dxa"/>
            <w:tcBorders>
              <w:top w:val="single" w:color="auto" w:sz="4" w:space="0"/>
              <w:left w:val="single" w:color="000000" w:sz="4" w:space="0"/>
              <w:bottom w:val="nil"/>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29</w:t>
            </w:r>
          </w:p>
        </w:tc>
        <w:tc>
          <w:tcPr>
            <w:tcW w:w="5173" w:type="dxa"/>
            <w:tcBorders>
              <w:top w:val="single" w:color="auto"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黎明社区中心申请新增检验试剂</w:t>
            </w:r>
          </w:p>
        </w:tc>
        <w:tc>
          <w:tcPr>
            <w:tcW w:w="1418" w:type="dxa"/>
            <w:tcBorders>
              <w:top w:val="single" w:color="auto" w:sz="4" w:space="0"/>
              <w:left w:val="single" w:color="000000" w:sz="4" w:space="0"/>
              <w:right w:val="single" w:color="000000" w:sz="4" w:space="0"/>
            </w:tcBorders>
            <w:shd w:val="clear" w:color="auto" w:fill="auto"/>
            <w:vAlign w:val="center"/>
          </w:tcPr>
          <w:p>
            <w:pPr>
              <w:widowControl/>
              <w:jc w:val="left"/>
              <w:textAlignment w:val="bottom"/>
              <w:rPr>
                <w:rFonts w:hint="eastAsia" w:ascii="宋体" w:hAnsi="宋体" w:eastAsia="宋体" w:cs="宋体"/>
                <w:b/>
                <w:color w:val="000000"/>
                <w:kern w:val="0"/>
                <w:sz w:val="24"/>
                <w:lang w:eastAsia="zh-CN"/>
              </w:rPr>
            </w:pPr>
          </w:p>
        </w:tc>
        <w:tc>
          <w:tcPr>
            <w:tcW w:w="1842"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heme="minorEastAsia" w:hAnsiTheme="minorEastAsia" w:cstheme="minorEastAsia"/>
                <w:b/>
                <w:color w:val="000000"/>
                <w:kern w:val="0"/>
                <w:sz w:val="24"/>
              </w:rPr>
            </w:pPr>
          </w:p>
        </w:tc>
        <w:tc>
          <w:tcPr>
            <w:tcW w:w="1276"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b/>
                <w:color w:val="000000"/>
                <w:kern w:val="0"/>
                <w:sz w:val="24"/>
              </w:rPr>
            </w:pPr>
          </w:p>
        </w:tc>
        <w:tc>
          <w:tcPr>
            <w:tcW w:w="155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单一来源</w:t>
            </w:r>
          </w:p>
        </w:tc>
        <w:tc>
          <w:tcPr>
            <w:tcW w:w="159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color w:val="000000"/>
                <w:kern w:val="0"/>
                <w:sz w:val="24"/>
              </w:rPr>
            </w:pPr>
            <w:r>
              <w:rPr>
                <w:rFonts w:hint="eastAsia" w:asciiTheme="minorEastAsia" w:hAnsiTheme="minorEastAsia" w:cstheme="minorEastAsia"/>
                <w:b/>
                <w:color w:val="000000"/>
                <w:kern w:val="0"/>
                <w:sz w:val="24"/>
                <w:lang w:eastAsia="zh-CN"/>
              </w:rPr>
              <w:t>报名索参数</w:t>
            </w:r>
          </w:p>
        </w:tc>
      </w:tr>
      <w:tr>
        <w:tblPrEx>
          <w:tblCellMar>
            <w:top w:w="15" w:type="dxa"/>
            <w:left w:w="15" w:type="dxa"/>
            <w:bottom w:w="15" w:type="dxa"/>
            <w:right w:w="15" w:type="dxa"/>
          </w:tblCellMar>
        </w:tblPrEx>
        <w:trPr>
          <w:gridAfter w:val="1"/>
          <w:wAfter w:w="19" w:type="dxa"/>
          <w:trHeight w:val="306" w:hRule="atLeast"/>
        </w:trPr>
        <w:tc>
          <w:tcPr>
            <w:tcW w:w="654" w:type="dxa"/>
            <w:vMerge w:val="restart"/>
            <w:tcBorders>
              <w:top w:val="single" w:color="auto" w:sz="4" w:space="0"/>
              <w:left w:val="single" w:color="auto" w:sz="4" w:space="0"/>
              <w:right w:val="single" w:color="000000"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30</w:t>
            </w:r>
          </w:p>
        </w:tc>
        <w:tc>
          <w:tcPr>
            <w:tcW w:w="5173" w:type="dxa"/>
            <w:vMerge w:val="restart"/>
            <w:tcBorders>
              <w:top w:val="single" w:color="auto" w:sz="4" w:space="0"/>
              <w:left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color w:val="000000"/>
                <w:kern w:val="0"/>
                <w:sz w:val="24"/>
              </w:rPr>
            </w:pPr>
            <w:r>
              <w:rPr>
                <w:rFonts w:hint="eastAsia" w:ascii="宋体" w:hAnsi="宋体" w:eastAsia="宋体" w:cs="宋体"/>
                <w:b/>
                <w:color w:val="000000"/>
                <w:kern w:val="0"/>
                <w:sz w:val="24"/>
              </w:rPr>
              <w:t>资质变更</w:t>
            </w:r>
          </w:p>
        </w:tc>
        <w:tc>
          <w:tcPr>
            <w:tcW w:w="4536" w:type="dxa"/>
            <w:gridSpan w:val="3"/>
            <w:tcBorders>
              <w:top w:val="single" w:color="auto" w:sz="4" w:space="0"/>
              <w:left w:val="single" w:color="000000" w:sz="4" w:space="0"/>
              <w:bottom w:val="single" w:color="auto" w:sz="4" w:space="0"/>
              <w:right w:val="single" w:color="000000" w:sz="4" w:space="0"/>
            </w:tcBorders>
            <w:shd w:val="clear" w:color="auto" w:fill="auto"/>
            <w:vAlign w:val="bottom"/>
          </w:tcPr>
          <w:p>
            <w:pPr>
              <w:rPr>
                <w:rFonts w:hint="eastAsia" w:ascii="宋体" w:hAnsi="宋体" w:eastAsia="宋体" w:cs="宋体"/>
                <w:b/>
                <w:color w:val="000000"/>
                <w:kern w:val="0"/>
                <w:sz w:val="24"/>
                <w:lang w:val="en-US" w:eastAsia="zh-CN"/>
              </w:rPr>
            </w:pPr>
          </w:p>
        </w:tc>
        <w:tc>
          <w:tcPr>
            <w:tcW w:w="4678"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textAlignment w:val="bottom"/>
              <w:rPr>
                <w:rFonts w:hint="eastAsia" w:asciiTheme="minorEastAsia" w:hAnsiTheme="minorEastAsia" w:eastAsiaTheme="minorEastAsia" w:cstheme="minorEastAsia"/>
                <w:b/>
                <w:color w:val="000000"/>
                <w:kern w:val="0"/>
                <w:sz w:val="24"/>
                <w:lang w:eastAsia="zh-CN"/>
              </w:rPr>
            </w:pPr>
          </w:p>
        </w:tc>
      </w:tr>
      <w:tr>
        <w:tblPrEx>
          <w:tblCellMar>
            <w:top w:w="15" w:type="dxa"/>
            <w:left w:w="15" w:type="dxa"/>
            <w:bottom w:w="15" w:type="dxa"/>
            <w:right w:w="15" w:type="dxa"/>
          </w:tblCellMar>
        </w:tblPrEx>
        <w:trPr>
          <w:gridAfter w:val="1"/>
          <w:wAfter w:w="19" w:type="dxa"/>
          <w:trHeight w:val="306" w:hRule="atLeast"/>
        </w:trPr>
        <w:tc>
          <w:tcPr>
            <w:tcW w:w="654" w:type="dxa"/>
            <w:vMerge w:val="continue"/>
            <w:tcBorders>
              <w:left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vMerge w:val="continue"/>
            <w:tcBorders>
              <w:left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color w:val="000000"/>
                <w:kern w:val="0"/>
                <w:sz w:val="24"/>
              </w:rPr>
            </w:pPr>
          </w:p>
        </w:tc>
        <w:tc>
          <w:tcPr>
            <w:tcW w:w="4536" w:type="dxa"/>
            <w:gridSpan w:val="3"/>
            <w:tcBorders>
              <w:top w:val="single" w:color="auto" w:sz="4" w:space="0"/>
              <w:left w:val="single" w:color="000000" w:sz="4" w:space="0"/>
              <w:bottom w:val="single" w:color="auto" w:sz="4" w:space="0"/>
              <w:right w:val="single" w:color="000000" w:sz="4" w:space="0"/>
            </w:tcBorders>
            <w:shd w:val="clear" w:color="auto" w:fill="auto"/>
            <w:vAlign w:val="bottom"/>
          </w:tcPr>
          <w:p>
            <w:pPr>
              <w:rPr>
                <w:rFonts w:hint="eastAsia" w:ascii="宋体" w:hAnsi="宋体" w:eastAsia="宋体" w:cs="宋体"/>
                <w:b/>
                <w:color w:val="000000"/>
                <w:kern w:val="0"/>
                <w:sz w:val="24"/>
                <w:lang w:val="en-US" w:eastAsia="zh-CN"/>
              </w:rPr>
            </w:pPr>
          </w:p>
        </w:tc>
        <w:tc>
          <w:tcPr>
            <w:tcW w:w="4678"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textAlignment w:val="bottom"/>
              <w:rPr>
                <w:rFonts w:hint="eastAsia" w:asciiTheme="minorEastAsia" w:hAnsiTheme="minorEastAsia" w:eastAsiaTheme="minorEastAsia" w:cstheme="minorEastAsia"/>
                <w:b/>
                <w:color w:val="000000"/>
                <w:kern w:val="0"/>
                <w:sz w:val="24"/>
                <w:lang w:eastAsia="zh-CN"/>
              </w:rPr>
            </w:pPr>
          </w:p>
        </w:tc>
      </w:tr>
      <w:tr>
        <w:tblPrEx>
          <w:tblCellMar>
            <w:top w:w="15" w:type="dxa"/>
            <w:left w:w="15" w:type="dxa"/>
            <w:bottom w:w="15" w:type="dxa"/>
            <w:right w:w="15" w:type="dxa"/>
          </w:tblCellMar>
        </w:tblPrEx>
        <w:trPr>
          <w:gridAfter w:val="1"/>
          <w:wAfter w:w="19" w:type="dxa"/>
          <w:trHeight w:val="482" w:hRule="atLeast"/>
        </w:trPr>
        <w:tc>
          <w:tcPr>
            <w:tcW w:w="654" w:type="dxa"/>
            <w:vMerge w:val="continue"/>
            <w:tcBorders>
              <w:left w:val="single" w:color="auto"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color w:val="000000"/>
                <w:kern w:val="0"/>
                <w:sz w:val="24"/>
                <w:lang w:val="en-US" w:eastAsia="zh-CN"/>
              </w:rPr>
            </w:pPr>
          </w:p>
        </w:tc>
        <w:tc>
          <w:tcPr>
            <w:tcW w:w="5173" w:type="dxa"/>
            <w:vMerge w:val="continue"/>
            <w:tcBorders>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color w:val="000000"/>
                <w:kern w:val="0"/>
                <w:sz w:val="24"/>
              </w:rPr>
            </w:pPr>
          </w:p>
        </w:tc>
        <w:tc>
          <w:tcPr>
            <w:tcW w:w="4536" w:type="dxa"/>
            <w:gridSpan w:val="3"/>
            <w:tcBorders>
              <w:top w:val="single" w:color="auto" w:sz="4" w:space="0"/>
              <w:left w:val="single" w:color="000000" w:sz="4" w:space="0"/>
              <w:bottom w:val="single" w:color="auto" w:sz="4" w:space="0"/>
              <w:right w:val="single" w:color="000000" w:sz="4" w:space="0"/>
            </w:tcBorders>
            <w:shd w:val="clear" w:color="auto" w:fill="auto"/>
            <w:vAlign w:val="bottom"/>
          </w:tcPr>
          <w:p>
            <w:pPr>
              <w:rPr>
                <w:rFonts w:hint="eastAsia" w:ascii="宋体" w:hAnsi="宋体" w:eastAsia="宋体" w:cs="宋体"/>
                <w:b/>
                <w:color w:val="000000"/>
                <w:kern w:val="0"/>
                <w:sz w:val="24"/>
                <w:lang w:val="en-US" w:eastAsia="zh-CN"/>
              </w:rPr>
            </w:pPr>
          </w:p>
        </w:tc>
        <w:tc>
          <w:tcPr>
            <w:tcW w:w="4678"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textAlignment w:val="bottom"/>
              <w:rPr>
                <w:rFonts w:hint="eastAsia" w:asciiTheme="minorEastAsia" w:hAnsiTheme="minorEastAsia" w:eastAsiaTheme="minorEastAsia" w:cstheme="minorEastAsia"/>
                <w:b/>
                <w:color w:val="000000"/>
                <w:kern w:val="0"/>
                <w:sz w:val="24"/>
                <w:lang w:eastAsia="zh-CN"/>
              </w:rPr>
            </w:pPr>
          </w:p>
        </w:tc>
      </w:tr>
    </w:tbl>
    <w:p>
      <w:pPr>
        <w:tabs>
          <w:tab w:val="left" w:pos="1298"/>
        </w:tabs>
        <w:bidi w:val="0"/>
        <w:jc w:val="left"/>
        <w:rPr>
          <w:lang w:val="en-US" w:eastAsia="zh-CN"/>
        </w:rPr>
      </w:pPr>
    </w:p>
    <w:sectPr>
      <w:pgSz w:w="16838" w:h="11906" w:orient="landscape"/>
      <w:pgMar w:top="301"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AE"/>
    <w:rsid w:val="000132C6"/>
    <w:rsid w:val="00014A8B"/>
    <w:rsid w:val="00021F56"/>
    <w:rsid w:val="00054A09"/>
    <w:rsid w:val="00056DAA"/>
    <w:rsid w:val="00091259"/>
    <w:rsid w:val="000A17DF"/>
    <w:rsid w:val="000C3052"/>
    <w:rsid w:val="000D2D3F"/>
    <w:rsid w:val="000D6E79"/>
    <w:rsid w:val="000F5897"/>
    <w:rsid w:val="00117882"/>
    <w:rsid w:val="00131704"/>
    <w:rsid w:val="00135CE5"/>
    <w:rsid w:val="0017072E"/>
    <w:rsid w:val="00174687"/>
    <w:rsid w:val="001863EB"/>
    <w:rsid w:val="001A7B02"/>
    <w:rsid w:val="001C2767"/>
    <w:rsid w:val="001F0679"/>
    <w:rsid w:val="00241C0E"/>
    <w:rsid w:val="00283F3C"/>
    <w:rsid w:val="00293DFC"/>
    <w:rsid w:val="002B02DF"/>
    <w:rsid w:val="002B5E6D"/>
    <w:rsid w:val="002C5F30"/>
    <w:rsid w:val="002D1896"/>
    <w:rsid w:val="002F6DEE"/>
    <w:rsid w:val="0032390C"/>
    <w:rsid w:val="0032624F"/>
    <w:rsid w:val="0039101A"/>
    <w:rsid w:val="003B7CED"/>
    <w:rsid w:val="003C1CC5"/>
    <w:rsid w:val="003D7CB2"/>
    <w:rsid w:val="003E4C10"/>
    <w:rsid w:val="003F288C"/>
    <w:rsid w:val="004130E0"/>
    <w:rsid w:val="0041637C"/>
    <w:rsid w:val="00417988"/>
    <w:rsid w:val="004337E1"/>
    <w:rsid w:val="00455037"/>
    <w:rsid w:val="004B14B8"/>
    <w:rsid w:val="004B21AE"/>
    <w:rsid w:val="005036CD"/>
    <w:rsid w:val="00522648"/>
    <w:rsid w:val="00527ADA"/>
    <w:rsid w:val="005337D4"/>
    <w:rsid w:val="0057387C"/>
    <w:rsid w:val="00574B4A"/>
    <w:rsid w:val="005907E1"/>
    <w:rsid w:val="00590B78"/>
    <w:rsid w:val="005F7EAA"/>
    <w:rsid w:val="00601EFA"/>
    <w:rsid w:val="00626632"/>
    <w:rsid w:val="006347F2"/>
    <w:rsid w:val="0064508E"/>
    <w:rsid w:val="006550B1"/>
    <w:rsid w:val="00694ED7"/>
    <w:rsid w:val="006D113B"/>
    <w:rsid w:val="006E0EA4"/>
    <w:rsid w:val="006E79E2"/>
    <w:rsid w:val="007018FF"/>
    <w:rsid w:val="00723079"/>
    <w:rsid w:val="00792F78"/>
    <w:rsid w:val="007F101A"/>
    <w:rsid w:val="00825FF0"/>
    <w:rsid w:val="008357B2"/>
    <w:rsid w:val="00873AA2"/>
    <w:rsid w:val="008C6A0F"/>
    <w:rsid w:val="00935091"/>
    <w:rsid w:val="00947A58"/>
    <w:rsid w:val="00994B72"/>
    <w:rsid w:val="009971F4"/>
    <w:rsid w:val="00A23BEB"/>
    <w:rsid w:val="00A317E0"/>
    <w:rsid w:val="00A82406"/>
    <w:rsid w:val="00A8445B"/>
    <w:rsid w:val="00A84507"/>
    <w:rsid w:val="00A92D9E"/>
    <w:rsid w:val="00AA63B2"/>
    <w:rsid w:val="00AC0C18"/>
    <w:rsid w:val="00AD581B"/>
    <w:rsid w:val="00B0108D"/>
    <w:rsid w:val="00B418D9"/>
    <w:rsid w:val="00B876B9"/>
    <w:rsid w:val="00C24110"/>
    <w:rsid w:val="00C345DD"/>
    <w:rsid w:val="00C437EF"/>
    <w:rsid w:val="00C53E75"/>
    <w:rsid w:val="00C93126"/>
    <w:rsid w:val="00C9480E"/>
    <w:rsid w:val="00CB75E2"/>
    <w:rsid w:val="00CB7FAE"/>
    <w:rsid w:val="00CE751E"/>
    <w:rsid w:val="00CF4206"/>
    <w:rsid w:val="00CF4910"/>
    <w:rsid w:val="00D14EB9"/>
    <w:rsid w:val="00D27878"/>
    <w:rsid w:val="00D3383C"/>
    <w:rsid w:val="00D50610"/>
    <w:rsid w:val="00D66EC8"/>
    <w:rsid w:val="00D957ED"/>
    <w:rsid w:val="00DA71B7"/>
    <w:rsid w:val="00DB3DB3"/>
    <w:rsid w:val="00DC25B3"/>
    <w:rsid w:val="00DF6F7D"/>
    <w:rsid w:val="00E055A9"/>
    <w:rsid w:val="00E05B5B"/>
    <w:rsid w:val="00E063A8"/>
    <w:rsid w:val="00E302D8"/>
    <w:rsid w:val="00E46916"/>
    <w:rsid w:val="00E51F0A"/>
    <w:rsid w:val="00E5715F"/>
    <w:rsid w:val="00E727DB"/>
    <w:rsid w:val="00E8568E"/>
    <w:rsid w:val="00E9397C"/>
    <w:rsid w:val="00EB551F"/>
    <w:rsid w:val="00ED2617"/>
    <w:rsid w:val="00F10D91"/>
    <w:rsid w:val="00F17F05"/>
    <w:rsid w:val="00F20A25"/>
    <w:rsid w:val="00F2473F"/>
    <w:rsid w:val="00F273B8"/>
    <w:rsid w:val="00F567BE"/>
    <w:rsid w:val="00F929E5"/>
    <w:rsid w:val="00FE66CD"/>
    <w:rsid w:val="01DE2D93"/>
    <w:rsid w:val="07BC54F1"/>
    <w:rsid w:val="08AB683F"/>
    <w:rsid w:val="08B22B52"/>
    <w:rsid w:val="0959432A"/>
    <w:rsid w:val="0A9A5C7A"/>
    <w:rsid w:val="107B2159"/>
    <w:rsid w:val="12D63009"/>
    <w:rsid w:val="14737C2E"/>
    <w:rsid w:val="15A057C3"/>
    <w:rsid w:val="16F11887"/>
    <w:rsid w:val="18DB4F80"/>
    <w:rsid w:val="1CD70ABF"/>
    <w:rsid w:val="1CE40FC3"/>
    <w:rsid w:val="224506E4"/>
    <w:rsid w:val="24985A33"/>
    <w:rsid w:val="24AC50F5"/>
    <w:rsid w:val="25766BE8"/>
    <w:rsid w:val="260B1DAF"/>
    <w:rsid w:val="27F555B9"/>
    <w:rsid w:val="2D11044D"/>
    <w:rsid w:val="2DD25AF2"/>
    <w:rsid w:val="2E0129D9"/>
    <w:rsid w:val="2EFC35E7"/>
    <w:rsid w:val="31B12702"/>
    <w:rsid w:val="33217FC6"/>
    <w:rsid w:val="388035C8"/>
    <w:rsid w:val="38F2071A"/>
    <w:rsid w:val="394E1725"/>
    <w:rsid w:val="3A19263F"/>
    <w:rsid w:val="3B597DD4"/>
    <w:rsid w:val="3D3D1288"/>
    <w:rsid w:val="3D4F1EF6"/>
    <w:rsid w:val="3E53087B"/>
    <w:rsid w:val="3FAD5E64"/>
    <w:rsid w:val="421F73DB"/>
    <w:rsid w:val="42A10C84"/>
    <w:rsid w:val="42F611C4"/>
    <w:rsid w:val="44C52B3F"/>
    <w:rsid w:val="465E4F4E"/>
    <w:rsid w:val="46AF442A"/>
    <w:rsid w:val="46FC048A"/>
    <w:rsid w:val="47165780"/>
    <w:rsid w:val="475768F8"/>
    <w:rsid w:val="48310B1A"/>
    <w:rsid w:val="49C21232"/>
    <w:rsid w:val="4B9A619D"/>
    <w:rsid w:val="4CD56643"/>
    <w:rsid w:val="50562C71"/>
    <w:rsid w:val="50767EDC"/>
    <w:rsid w:val="50DD2401"/>
    <w:rsid w:val="5242193B"/>
    <w:rsid w:val="52B97B33"/>
    <w:rsid w:val="53DA3AF4"/>
    <w:rsid w:val="581F0EA5"/>
    <w:rsid w:val="5BF400BC"/>
    <w:rsid w:val="616A5313"/>
    <w:rsid w:val="65D5703A"/>
    <w:rsid w:val="65F13E18"/>
    <w:rsid w:val="68DD03FF"/>
    <w:rsid w:val="69F97DC7"/>
    <w:rsid w:val="6AFC5714"/>
    <w:rsid w:val="6B8D2299"/>
    <w:rsid w:val="6CA472BB"/>
    <w:rsid w:val="6E55050F"/>
    <w:rsid w:val="6F324204"/>
    <w:rsid w:val="71127452"/>
    <w:rsid w:val="7BE3342C"/>
    <w:rsid w:val="7CC27D7A"/>
    <w:rsid w:val="7F74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9">
    <w:name w:val="page number"/>
    <w:basedOn w:val="8"/>
    <w:qFormat/>
    <w:uiPriority w:val="0"/>
  </w:style>
  <w:style w:type="character" w:customStyle="1" w:styleId="10">
    <w:name w:val="font41"/>
    <w:basedOn w:val="8"/>
    <w:qFormat/>
    <w:uiPriority w:val="0"/>
    <w:rPr>
      <w:rFonts w:ascii="Calibri" w:hAnsi="Calibri" w:cs="Calibri"/>
      <w:color w:val="000000"/>
      <w:sz w:val="24"/>
      <w:szCs w:val="24"/>
      <w:u w:val="none"/>
    </w:rPr>
  </w:style>
  <w:style w:type="character" w:customStyle="1" w:styleId="11">
    <w:name w:val="font51"/>
    <w:basedOn w:val="8"/>
    <w:qFormat/>
    <w:uiPriority w:val="0"/>
    <w:rPr>
      <w:rFonts w:hint="eastAsia" w:ascii="楷体" w:hAnsi="楷体" w:eastAsia="楷体" w:cs="楷体"/>
      <w:color w:val="000000"/>
      <w:sz w:val="24"/>
      <w:szCs w:val="24"/>
      <w:u w:val="none"/>
    </w:rPr>
  </w:style>
  <w:style w:type="character" w:customStyle="1" w:styleId="12">
    <w:name w:val="font21"/>
    <w:basedOn w:val="8"/>
    <w:qFormat/>
    <w:uiPriority w:val="0"/>
    <w:rPr>
      <w:rFonts w:ascii="Calibri" w:hAnsi="Calibri" w:cs="Calibri"/>
      <w:color w:val="000000"/>
      <w:sz w:val="24"/>
      <w:szCs w:val="24"/>
      <w:u w:val="none"/>
    </w:rPr>
  </w:style>
  <w:style w:type="character" w:customStyle="1" w:styleId="13">
    <w:name w:val="font61"/>
    <w:basedOn w:val="8"/>
    <w:qFormat/>
    <w:uiPriority w:val="0"/>
    <w:rPr>
      <w:rFonts w:hint="eastAsia" w:ascii="楷体" w:hAnsi="楷体" w:eastAsia="楷体" w:cs="楷体"/>
      <w:color w:val="000000"/>
      <w:sz w:val="24"/>
      <w:szCs w:val="24"/>
      <w:u w:val="none"/>
    </w:rPr>
  </w:style>
  <w:style w:type="character" w:customStyle="1" w:styleId="14">
    <w:name w:val="font71"/>
    <w:basedOn w:val="8"/>
    <w:qFormat/>
    <w:uiPriority w:val="0"/>
    <w:rPr>
      <w:rFonts w:hint="eastAsia" w:ascii="宋体" w:hAnsi="宋体" w:eastAsia="宋体" w:cs="宋体"/>
      <w:color w:val="000000"/>
      <w:sz w:val="21"/>
      <w:szCs w:val="21"/>
      <w:u w:val="none"/>
    </w:rPr>
  </w:style>
  <w:style w:type="character" w:customStyle="1" w:styleId="15">
    <w:name w:val="font01"/>
    <w:basedOn w:val="8"/>
    <w:qFormat/>
    <w:uiPriority w:val="0"/>
    <w:rPr>
      <w:rFonts w:hint="eastAsia" w:ascii="宋体" w:hAnsi="宋体" w:eastAsia="宋体" w:cs="宋体"/>
      <w:color w:val="000000"/>
      <w:sz w:val="21"/>
      <w:szCs w:val="21"/>
      <w:u w:val="none"/>
    </w:rPr>
  </w:style>
  <w:style w:type="character" w:customStyle="1" w:styleId="16">
    <w:name w:val="font81"/>
    <w:basedOn w:val="8"/>
    <w:qFormat/>
    <w:uiPriority w:val="0"/>
    <w:rPr>
      <w:rFonts w:hint="eastAsia" w:ascii="仿宋" w:hAnsi="仿宋" w:eastAsia="仿宋" w:cs="仿宋"/>
      <w:color w:val="000000"/>
      <w:sz w:val="20"/>
      <w:szCs w:val="20"/>
      <w:u w:val="none"/>
    </w:rPr>
  </w:style>
  <w:style w:type="character" w:customStyle="1" w:styleId="17">
    <w:name w:val="font141"/>
    <w:basedOn w:val="8"/>
    <w:qFormat/>
    <w:uiPriority w:val="0"/>
    <w:rPr>
      <w:rFonts w:hint="eastAsia" w:ascii="楷体" w:hAnsi="楷体" w:eastAsia="楷体" w:cs="楷体"/>
      <w:color w:val="000000"/>
      <w:sz w:val="22"/>
      <w:szCs w:val="22"/>
      <w:u w:val="none"/>
      <w:vertAlign w:val="superscript"/>
    </w:rPr>
  </w:style>
  <w:style w:type="character" w:customStyle="1" w:styleId="18">
    <w:name w:val="font131"/>
    <w:basedOn w:val="8"/>
    <w:qFormat/>
    <w:uiPriority w:val="0"/>
    <w:rPr>
      <w:rFonts w:hint="eastAsia" w:ascii="楷体" w:hAnsi="楷体" w:eastAsia="楷体" w:cs="楷体"/>
      <w:color w:val="000000"/>
      <w:sz w:val="22"/>
      <w:szCs w:val="22"/>
      <w:u w:val="none"/>
    </w:rPr>
  </w:style>
  <w:style w:type="character" w:customStyle="1" w:styleId="19">
    <w:name w:val="页眉 Char"/>
    <w:basedOn w:val="8"/>
    <w:link w:val="5"/>
    <w:qFormat/>
    <w:uiPriority w:val="0"/>
    <w:rPr>
      <w:rFonts w:asciiTheme="minorHAnsi" w:hAnsiTheme="minorHAnsi" w:eastAsiaTheme="minorEastAsia" w:cstheme="minorBidi"/>
      <w:kern w:val="2"/>
      <w:sz w:val="18"/>
      <w:szCs w:val="18"/>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21">
    <w:name w:val="font1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619</Words>
  <Characters>3534</Characters>
  <Lines>29</Lines>
  <Paragraphs>8</Paragraphs>
  <TotalTime>1</TotalTime>
  <ScaleCrop>false</ScaleCrop>
  <LinksUpToDate>false</LinksUpToDate>
  <CharactersWithSpaces>4145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2021-03-31T06:23:00Z</dcterms:created>
  <dc:creator>时空过客</dc:creator>
  <cp:lastModifiedBy>6  7^_^6  7</cp:lastModifiedBy>
  <cp:lastPrinted>2021-10-19T05:58:00Z</cp:lastPrinted>
  <dcterms:modified xsi:type="dcterms:W3CDTF">2021-10-20T08:09:24Z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7CA7C06A480B48A89211E8FCBEA4E5F3</vt:lpwstr>
  </property>
</Properties>
</file>